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D5" w:rsidRPr="006C1EA8" w:rsidRDefault="00BC41D5" w:rsidP="006C1EA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C1EA8" w:rsidRPr="00407734" w:rsidRDefault="006C1EA8" w:rsidP="006C1EA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A8C8F8" wp14:editId="7A32879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A8" w:rsidRPr="00407734" w:rsidRDefault="006C1EA8" w:rsidP="006C1EA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EA8" w:rsidRPr="00407734" w:rsidRDefault="006C1EA8" w:rsidP="006C1EA8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6C1EA8" w:rsidRPr="00407734" w:rsidRDefault="006C1EA8" w:rsidP="006C1E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6C1EA8" w:rsidRPr="00407734" w:rsidRDefault="006C1EA8" w:rsidP="006C1EA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EA8" w:rsidRPr="00407734" w:rsidRDefault="006C1EA8" w:rsidP="006C1EA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EA8" w:rsidRPr="00407734" w:rsidRDefault="006C1EA8" w:rsidP="006C1EA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C1EA8" w:rsidRPr="00407734" w:rsidTr="00D51DF7">
        <w:tc>
          <w:tcPr>
            <w:tcW w:w="5670" w:type="dxa"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EA8" w:rsidRPr="00407734" w:rsidRDefault="006C1EA8" w:rsidP="006C1EA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EA8" w:rsidRPr="00407734" w:rsidRDefault="006C1EA8" w:rsidP="006C1EA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EA8" w:rsidRPr="00407734" w:rsidRDefault="006C1EA8" w:rsidP="006C1EA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EA8" w:rsidRPr="00407734" w:rsidRDefault="006C1EA8" w:rsidP="006C1EA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C1EA8" w:rsidRPr="006C1EA8" w:rsidRDefault="006C1EA8" w:rsidP="006C1EA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1EA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C1EA8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6C1EA8">
        <w:rPr>
          <w:rFonts w:ascii="Times New Roman" w:hAnsi="Times New Roman" w:cs="Times New Roman"/>
          <w:b/>
          <w:sz w:val="24"/>
          <w:szCs w:val="24"/>
        </w:rPr>
        <w:t>08 Правовая и финансовая грамотност</w:t>
      </w:r>
      <w:r w:rsidRPr="006C1EA8">
        <w:rPr>
          <w:rFonts w:ascii="Times New Roman" w:hAnsi="Times New Roman" w:cs="Times New Roman"/>
          <w:b/>
          <w:sz w:val="24"/>
          <w:szCs w:val="24"/>
        </w:rPr>
        <w:t>ь</w:t>
      </w:r>
    </w:p>
    <w:bookmarkEnd w:id="0"/>
    <w:p w:rsidR="006C1EA8" w:rsidRPr="00407734" w:rsidRDefault="006C1EA8" w:rsidP="006C1E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6C1EA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6C1EA8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6C1EA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C1EA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C1EA8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A8" w:rsidRPr="00407734" w:rsidRDefault="006C1EA8" w:rsidP="006C1E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C1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,2 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6C1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C1EA8" w:rsidRPr="006C1EA8" w:rsidRDefault="006C1EA8" w:rsidP="006C1EA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A8" w:rsidRPr="00407734" w:rsidRDefault="006C1EA8" w:rsidP="006C1EA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EA8" w:rsidRPr="006C1EA8" w:rsidRDefault="006C1EA8" w:rsidP="006C1EA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A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C1EA8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6C1EA8">
        <w:rPr>
          <w:rFonts w:ascii="Times New Roman" w:hAnsi="Times New Roman" w:cs="Times New Roman"/>
          <w:b/>
          <w:sz w:val="24"/>
          <w:szCs w:val="24"/>
        </w:rPr>
        <w:t>08 Правовая и финансовая грамотност</w:t>
      </w:r>
      <w:r w:rsidRPr="006C1EA8">
        <w:rPr>
          <w:rFonts w:ascii="Times New Roman" w:hAnsi="Times New Roman" w:cs="Times New Roman"/>
          <w:b/>
          <w:sz w:val="24"/>
          <w:szCs w:val="24"/>
        </w:rPr>
        <w:t>ь</w:t>
      </w:r>
    </w:p>
    <w:p w:rsidR="006C1EA8" w:rsidRPr="006C1EA8" w:rsidRDefault="006C1EA8" w:rsidP="006C1EA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4" w:type="dxa"/>
        <w:tblInd w:w="-714" w:type="dxa"/>
        <w:tblLayout w:type="fixed"/>
        <w:tblCellMar>
          <w:top w:w="5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119"/>
        <w:gridCol w:w="7655"/>
      </w:tblGrid>
      <w:tr w:rsidR="006C1EA8" w:rsidRPr="006C1EA8" w:rsidTr="006C1EA8">
        <w:trPr>
          <w:trHeight w:val="332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A8" w:rsidRPr="006C1EA8" w:rsidRDefault="006C1EA8" w:rsidP="006C1EA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65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A8" w:rsidRPr="006C1EA8" w:rsidRDefault="006C1EA8" w:rsidP="006C1EA8">
            <w:pPr>
              <w:spacing w:after="0" w:line="312" w:lineRule="auto"/>
              <w:ind w:left="114"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8">
              <w:rPr>
                <w:rFonts w:ascii="Times New Roman" w:hAnsi="Times New Roman" w:cs="Times New Roman"/>
                <w:b/>
                <w:sz w:val="24"/>
                <w:szCs w:val="24"/>
              </w:rPr>
              <w:t>Б1.О.08 Правовая и финансовая грамотност</w:t>
            </w:r>
            <w:r w:rsidRPr="006C1EA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6C1EA8" w:rsidRPr="006C1EA8" w:rsidTr="006C1EA8">
        <w:trPr>
          <w:trHeight w:val="3939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A8" w:rsidRPr="006C1EA8" w:rsidRDefault="006C1EA8" w:rsidP="006C1EA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65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A8" w:rsidRPr="006C1EA8" w:rsidRDefault="006C1EA8" w:rsidP="006C1EA8">
            <w:pPr>
              <w:spacing w:after="0" w:line="312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Понятие и необходимость изучения правовой грамотности. Понятие, сущность и типы государства. Государственная власть как особая разновидность социальной власти. Форма государства: форма правления, государственное устройство, политический режим. Функции и механизм государства. Понятие и признаки правового государства и гражданского общества. Понятие, принципы и функции права. Система российского права. Норма права, ее структура. Институт права. Отрасль права. Формы (источники) права. Нормативные правовые акты, их классификация. Правотворчество. Понятие и виды правоотношений. Правонарушения и юридическая ответственность. Правосознание, признаки правосознания. Виды, структура правосознания. Роль правосознания в жизни общества. Формы деформации правосознания. Правовая культура общества, виды правовой культуры. Структура правовой культуры общества. Общая характеристика Конституции Российской Федерации. Основы конституционного строя: понятие, элементы. Федерация как форма государственного устройства: понятие, признаки, виды. Конституционно</w:t>
            </w:r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субъектов Российской Федерации. Президент Российской Федерации. Федеральное Собрание РФ. Правительство РФ. Органы судебной власти РФ. Местное самоуправление. Права и свободы человека и гражданина. Права лиц с ограниченными возможностями здоровья и инвалидов. Правовой статус человека: понятие, структура. Гражданство: понятие, основание и порядок его приобретения. Выход из гражданства. Избирательная система. Гражданские правоотношения: субъекты, объекты, содержание и виды. Физические лица как субъекты гражданского права. Правоспособность и дееспособность физических лиц. Юридические лица: понятие, признаки, классификация. Осуществление гражданских прав и исполнение обязанностей. Право на защиту. Гражданско-правовая ответственность. Сроки в гражданском праве. Понятие семейного права. Предмет и метод семейного права. Взаимосвязь семейного права с иными отраслями права. Принципы и функции семейного права. Система семейного права. Источники семейного права. Акты гражданского состояния. Семейные правоотношения: понятие; основания возникновения, изменения и прекращения семейных правоотношений; субъекты; объекты. Понятие семьи, родства, свойства. Осуществление и защита семейных прав и исполнение семейных обязанностей. Сроки в семейном праве, срок исковой давности. Права и обязанности супругов. Права и обязанности родителей и детей. Алиментные обязательства членов семьи. Формы воспитания детей, оставшихся без попечения родителей. Общие положения трудового права. Трудовые правоотношения. Стороны трудовых отношений. Основания </w:t>
            </w:r>
            <w:r w:rsidRPr="006C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трудовых правоотношений. Правовое регулирование трудовых отношений. Трудовой договор: понятие, стороны, форма, содержание, условия и порядок заключения, изменения и расторжения. Рабочее время. Время отдыха. Особенности трудовых отношений с инвалидами. Дисциплина труда и дисциплинарная ответственность. Материальная ответственность работника</w:t>
            </w:r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и работодателя. Понятие трудовых споров. Порядок рассмотрения индивидуальных и коллективных трудовых споров. Порядок рассмотрения исковых и неисковых трудовых споров. Общие положения административного права. Административное принуждение. Административное правонарушение и его состав. Административная ответственность: понятие, содержание, признаки. Административные наказания. Ответственность несовершеннолетних по Кодексу об административных правонарушениях. Противодействие коррупции. Правовой режим государственной, коммерческой, служебной и иной охраняемой законом тайны. Информация: понятие, виды. Нормативно</w:t>
            </w:r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правовые акты в области защиты информации. Правовые основы защиты государственной тайны. Ответственность за правонарушения в информационной сфере. Понятие преступления. Признаки преступления. Преступление и его виды. Лица, подлежащие уголовной ответственности. Понятие и признаки уголовного наказания. Цели наказания. Понятие, виды и значение системы уголовных наказаний. Характеристика отдельных видов наказаний. Понятие, особенности, классификация и система источников экологического права. Конституционные основы регулирования природопользования и охраны окружающей среды. Федеративные договоры. Международные договоры РФ в области природопользования и охраны окружающей среды. Закон как источник экологического права. Понятие экологического контроля. Основные задачи экологического контроля. Виды экологического контроля. Понятие и необходимость изучения финансовой грамотности. Экономическая культура общества и личности. Понятие, цели и задачи личного финансового планирования. Активы, пассивы и семейный бюджет. Этапы построения личного финансового плана. Интуитивные и финансово</w:t>
            </w:r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грамотные решения в области планирования личных финансов и финансов домохозяйства. Формирование «финансовой подушки безопасности». Понятие и мотивы сбережений. Главные финансовые ошибки населения в области сбережений. Виды сбережений. Банковские вклады и депозиты, их разновидности и содержание. Базовые положения финансовой грамотности для депозитов. Страхование вкладов частных лиц. Сбережения и инфляция. Номинальная и реальная процентная ставка. Металлические счета. Необходимость кредита. </w:t>
            </w:r>
            <w:r w:rsidRPr="006C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Кредитные продукты, их классификация, принципы кредитования. Кредитный </w:t>
            </w:r>
            <w:proofErr w:type="spellStart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скоринг</w:t>
            </w:r>
            <w:proofErr w:type="spellEnd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. Номинальная и реальная процентная ставка по кредиту, полная стоимость кредита (ПСК). Реструктуризация и рефинансирование кредитной задолженности. </w:t>
            </w:r>
            <w:proofErr w:type="spellStart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 </w:t>
            </w:r>
            <w:proofErr w:type="spellStart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Коллекторские</w:t>
            </w:r>
            <w:proofErr w:type="spellEnd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 Принципы поведения финансово-грамотного заемщика. Виды денег. Наличные и безналичные деньги. Текущий счет и дебетовая карта. Кредитная карта. Национальная система платёжных карт (НСПК). Карта «Мир». Способы управление безналичными деньгами. Виды расчетов, используемых гражданами. Платежи и переводы без открытия счета. Платежные агенты. Риски при расчетах и платежах. Правила безопасного использования банковской карты. Формы финансового мошенничества и способы минимизации рисков. Фондовый рынок: понятие, структура, роль. Ценные бумаги. Классификация ценных бумаг. Участники рынка ценных бумаг (фондового рынка). Фондовая биржа. Паевой инвестиционный фонд. Индивидуальный инвестиционный счет. Сквозные цифровые технологии на фондовом рынке.</w:t>
            </w:r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A8" w:rsidRPr="006C1EA8" w:rsidRDefault="006C1EA8" w:rsidP="006C1EA8">
            <w:pPr>
              <w:spacing w:after="0" w:line="312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страхования. Участники страхового рынка: страховщик, страхователь, выгодоприобретатель, страховой агент, страховой брокер. Добровольное и обязательное страхование. Виды страхования для физических лиц (страхование жизни, страхование от несчастных случаев, медицинское страхование, страхование имущества, страхование гражданской ответственности), договор страхования. Страховая сумма, страховая стоимость и страховая премия. Страховые риски, страховой случай, страховой ущерб, страховая выплата. Налоговый кодекс РФ, налоги, виды налогов, субъект, предмет и объект налогообложения, ставка налога, сумма налога, системы налогообложения, налоговые льготы, порядок уплаты налога, налоговая декларация, налоговые вычеты. Понятие предпринимательской деятельности, ее преимущества и недостатки. Основные качества, присущие успешным предпринимателям. Содержание и современные формы предпринимательства. </w:t>
            </w:r>
            <w:proofErr w:type="spellStart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, его признаки, кто может стать </w:t>
            </w:r>
            <w:proofErr w:type="spellStart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стартапером</w:t>
            </w:r>
            <w:proofErr w:type="spellEnd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. Как найти идею для </w:t>
            </w:r>
            <w:proofErr w:type="spellStart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. Правила создания нового бизнеса (</w:t>
            </w:r>
            <w:proofErr w:type="spellStart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). Стадии создания </w:t>
            </w:r>
            <w:proofErr w:type="spellStart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финансирования нового бизнеса. Источники финансовой поддержки сатрапов в России. Этапы развития </w:t>
            </w:r>
            <w:proofErr w:type="spellStart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. Организационно</w:t>
            </w:r>
            <w:r w:rsidRPr="006C1EA8">
              <w:rPr>
                <w:rFonts w:ascii="Times New Roman" w:hAnsi="Times New Roman" w:cs="Times New Roman"/>
                <w:sz w:val="24"/>
                <w:szCs w:val="24"/>
              </w:rPr>
              <w:t>правовые формы бизнеса, его налогообложение</w:t>
            </w:r>
          </w:p>
        </w:tc>
      </w:tr>
      <w:tr w:rsidR="00BC41D5" w:rsidRPr="006C1EA8" w:rsidTr="006C1EA8">
        <w:tblPrEx>
          <w:tblCellMar>
            <w:top w:w="11" w:type="dxa"/>
            <w:left w:w="12" w:type="dxa"/>
            <w:right w:w="10" w:type="dxa"/>
          </w:tblCellMar>
        </w:tblPrEx>
        <w:trPr>
          <w:trHeight w:val="88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1D5" w:rsidRPr="006C1EA8" w:rsidRDefault="006C1EA8" w:rsidP="006C1EA8">
            <w:pPr>
              <w:spacing w:after="0" w:line="288" w:lineRule="auto"/>
              <w:ind w:left="11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1D5" w:rsidRPr="006C1EA8" w:rsidRDefault="006C1EA8" w:rsidP="006C1EA8">
            <w:pPr>
              <w:spacing w:after="0" w:line="288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</w:t>
            </w:r>
            <w:r w:rsidRPr="006C1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проекта; выделяет и характеризует стадии решения взаимосвязанных задач исходя из действующих правовых норм; анализирует теоретические и практические проблемы для достижения ожидаемых результатов</w:t>
            </w:r>
          </w:p>
          <w:p w:rsidR="00BC41D5" w:rsidRPr="006C1EA8" w:rsidRDefault="006C1EA8" w:rsidP="006C1EA8">
            <w:pPr>
              <w:spacing w:after="0" w:line="288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Выбирает оптимальные способы решения задач исходя из дей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правовых норм, имеющихся ресурсов и ограничений.</w:t>
            </w:r>
          </w:p>
          <w:p w:rsidR="00BC41D5" w:rsidRPr="006C1EA8" w:rsidRDefault="006C1EA8" w:rsidP="006C1EA8">
            <w:pPr>
              <w:spacing w:after="0" w:line="288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обосновывает необходимость выполнения проекта в соответствии с установленными целями, сроками и затратами; разрабатывает и оформляет проект с использованием цифровых инструментов исходя из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действующих правовых норм, имеющихся ресурсов и ограничений.</w:t>
            </w:r>
          </w:p>
          <w:p w:rsidR="00BC41D5" w:rsidRPr="006C1EA8" w:rsidRDefault="006C1EA8" w:rsidP="006C1EA8">
            <w:pPr>
              <w:spacing w:after="0" w:line="288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на практике знания об основах поведения экономических агентов, принципы рыночного обмена и закономерности функционирования рыночной экономики, принципы экономического анализа для приня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тия решений, показатели социально-экономического развития и роста, ресурсные и экологические ограничения развития, понимает необходимость долгосрочного устойчивого развития, сущность и функции предпринимательской деятельности и риски, связанные с ней, особ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 частного и государственного предпринимательства, инновационной деятельности.</w:t>
            </w:r>
          </w:p>
          <w:p w:rsidR="00BC41D5" w:rsidRPr="006C1EA8" w:rsidRDefault="006C1EA8" w:rsidP="006C1EA8">
            <w:pPr>
              <w:spacing w:after="0" w:line="288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знания основных видов личных доходов, расходов, в том числе обязательных, использует принципы личного финансового планирования и ведения личного бюджета; оцени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свои права на налоговые льготы, пенсионные и социальные выплаты, ведет личный бюджет, в том числе используя программные продукты, решает типичные задачи в сфере личного экономического и финансового планирования, возникающие на разных этапах жизненного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цикла.</w:t>
            </w:r>
          </w:p>
          <w:p w:rsidR="006C1EA8" w:rsidRPr="006C1EA8" w:rsidRDefault="006C1EA8" w:rsidP="006C1EA8">
            <w:pPr>
              <w:spacing w:after="0" w:line="288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Осознавая виды и источники возникновения экономических и финансовых рисков для индивида, способы их снижения, пользуется источниками информации о правах и обязанностях потребителя финансовых услуг, анализирует условия финансовых продуктов и положен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договоров с финансовыми организациями, оценивает индивидуальные риски, в том числе риск стать жертвой мошенничества, и управляет ими.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 действующими правовые нормы, формирует нетерпимое отношение к проявлениям экстремизма, терроризма в различных областях жизнедеятельности, а так же коррупции планирует, организует и проводит мероприятия, направленные на предупреждение возможных проявлений экстремизма, терроризма, коррупционных рисков в профессиональной деятельности, исключает склонение к данным правонарушениям</w:t>
            </w:r>
          </w:p>
          <w:p w:rsidR="00BC41D5" w:rsidRPr="006C1EA8" w:rsidRDefault="006C1EA8" w:rsidP="006C1EA8">
            <w:pPr>
              <w:spacing w:after="0" w:line="288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свою общественную и профессиональную жизнедеятельность на основе нетерпимого отношения к проявлениям экстремизма, терроризма, коррупционного поведения</w:t>
            </w:r>
          </w:p>
        </w:tc>
      </w:tr>
      <w:tr w:rsidR="00BC41D5" w:rsidRPr="006C1EA8" w:rsidTr="006C1EA8">
        <w:tblPrEx>
          <w:tblCellMar>
            <w:top w:w="11" w:type="dxa"/>
            <w:left w:w="12" w:type="dxa"/>
            <w:right w:w="8" w:type="dxa"/>
          </w:tblCellMar>
        </w:tblPrEx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D5" w:rsidRPr="006C1EA8" w:rsidRDefault="006C1EA8" w:rsidP="006C1EA8">
            <w:p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BC41D5" w:rsidRPr="006C1EA8" w:rsidRDefault="006C1EA8" w:rsidP="006C1EA8">
            <w:p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D5" w:rsidRPr="006C1EA8" w:rsidRDefault="006C1EA8" w:rsidP="006C1EA8">
            <w:p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1D5" w:rsidRPr="006C1EA8" w:rsidTr="006C1EA8">
        <w:tblPrEx>
          <w:tblCellMar>
            <w:top w:w="11" w:type="dxa"/>
            <w:left w:w="12" w:type="dxa"/>
            <w:right w:w="8" w:type="dxa"/>
          </w:tblCellMar>
        </w:tblPrEx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D5" w:rsidRPr="006C1EA8" w:rsidRDefault="006C1EA8" w:rsidP="006C1EA8">
            <w:p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отчетности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D5" w:rsidRPr="006C1EA8" w:rsidRDefault="006C1EA8" w:rsidP="006C1EA8">
            <w:p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C41D5" w:rsidRPr="006C1EA8" w:rsidTr="006C1EA8">
        <w:tblPrEx>
          <w:tblCellMar>
            <w:top w:w="11" w:type="dxa"/>
            <w:left w:w="12" w:type="dxa"/>
            <w:right w:w="8" w:type="dxa"/>
          </w:tblCellMar>
        </w:tblPrEx>
        <w:trPr>
          <w:trHeight w:val="562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D5" w:rsidRPr="006C1EA8" w:rsidRDefault="006C1EA8" w:rsidP="006C1EA8">
            <w:p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C41D5" w:rsidRPr="006C1EA8" w:rsidTr="006C1EA8">
        <w:tblPrEx>
          <w:tblCellMar>
            <w:top w:w="11" w:type="dxa"/>
            <w:left w:w="12" w:type="dxa"/>
            <w:right w:w="8" w:type="dxa"/>
          </w:tblCellMar>
        </w:tblPrEx>
        <w:trPr>
          <w:trHeight w:val="93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D5" w:rsidRPr="006C1EA8" w:rsidRDefault="006C1EA8" w:rsidP="006C1EA8">
            <w:p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D5" w:rsidRPr="006C1EA8" w:rsidRDefault="006C1EA8" w:rsidP="006C1EA8">
            <w:pPr>
              <w:numPr>
                <w:ilvl w:val="0"/>
                <w:numId w:val="1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Правоведение: учебное пособие / М. П. Беляев, Л. А.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 М. П. Беляева. — 2-е изд. —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К, 2022. — 444 c. — ISBN 978-5-394-04672-8. — Текст: электронный // Цифровой образовательный ресурс IPR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SMART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/120748.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BC41D5" w:rsidRPr="006C1EA8" w:rsidRDefault="006C1EA8" w:rsidP="00184BA5">
            <w:pPr>
              <w:numPr>
                <w:ilvl w:val="0"/>
                <w:numId w:val="1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Правоведение: учебное пособие: [16+] / А. В.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Велькин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Ю.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Гольтяпина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, Ю. А. Гудков [и др.]. – Москва; Берлин: Директ-Медиа,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2021. – 284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– Режим доступа: по подписке.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URL:</w:t>
            </w:r>
            <w:hyperlink r:id="rId6">
              <w:r w:rsidRPr="006C1E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 w:rsidRPr="006C1EA8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https://biblioclub.ru/index.php?page=book&amp;id=614657</w:t>
              </w:r>
            </w:hyperlink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ISBN 978-54499-2108-6. – DOI 10.23681/614657. – Текст: электр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онный.</w:t>
            </w:r>
          </w:p>
          <w:p w:rsidR="00BC41D5" w:rsidRPr="006C1EA8" w:rsidRDefault="006C1EA8" w:rsidP="006C1EA8">
            <w:pPr>
              <w:numPr>
                <w:ilvl w:val="0"/>
                <w:numId w:val="2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Чумакова, О. В. Основы правоведения: учебное пособие для студентов неюридических вузов / О. В. Чумакова. —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417 c. — ISBN 978-1-952243-11-0. — Текст: электронный // Цифровой образовательный ресурс IPR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SMART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]. —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/95596.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BC41D5" w:rsidRPr="006C1EA8" w:rsidRDefault="006C1EA8" w:rsidP="006C1EA8">
            <w:pPr>
              <w:numPr>
                <w:ilvl w:val="0"/>
                <w:numId w:val="2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Юнусова, А. Н. Правоведение: учебное пособие / А. Н. Юнусова. —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2022. — 118 c. — ISBN 978-5-4487-0822-0. —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https://www.iprbookshop.ru/120564.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</w:p>
          <w:p w:rsidR="00BC41D5" w:rsidRPr="006C1EA8" w:rsidRDefault="006C1EA8" w:rsidP="006C1EA8">
            <w:pPr>
              <w:numPr>
                <w:ilvl w:val="0"/>
                <w:numId w:val="2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Предпринимательство: учебник для магистров / И. К. Ларионов, А. Н.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Герасин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 И. К. Ларионова. — 3-е изд. —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К, 2019. — 191 c. — ISBN 978-5-394-03079-6. — Текст: электронный // Цифровой образовател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ьный ресурс IPR SMART: [сайт]. — URL: https://www.iprbookshop.ru/85626.html</w:t>
            </w:r>
          </w:p>
          <w:p w:rsidR="00BC41D5" w:rsidRPr="006C1EA8" w:rsidRDefault="006C1EA8" w:rsidP="006C1EA8">
            <w:pPr>
              <w:numPr>
                <w:ilvl w:val="0"/>
                <w:numId w:val="2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Сычева-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Передеро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, О. В. Финансовая грамотность: учебное пособие / О. В. Сычева-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Передеро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Секлецова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Корчагина. — </w:t>
            </w:r>
            <w:proofErr w:type="spellStart"/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Кемерово: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, 2021. — 116 с. — ISBN 978-5-8353-2814-7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. — Текст: электронный //</w:t>
            </w:r>
            <w:r w:rsidRPr="006C1E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325034</wp:posOffset>
                      </wp:positionV>
                      <wp:extent cx="2167890" cy="8890"/>
                      <wp:effectExtent l="0" t="0" r="0" b="0"/>
                      <wp:wrapNone/>
                      <wp:docPr id="5554" name="Group 5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890" cy="8890"/>
                                <a:chOff x="0" y="0"/>
                                <a:chExt cx="2167890" cy="8890"/>
                              </a:xfrm>
                            </wpg:grpSpPr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0" y="0"/>
                                  <a:ext cx="21678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7890">
                                      <a:moveTo>
                                        <a:pt x="0" y="0"/>
                                      </a:moveTo>
                                      <a:lnTo>
                                        <a:pt x="2167890" y="0"/>
                                      </a:lnTo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563C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554" style="width:170.7pt;height:0.7pt;position:absolute;z-index:-2147483543;mso-position-horizontal-relative:text;mso-position-horizontal:absolute;margin-left:0.600006pt;mso-position-vertical-relative:text;margin-top:25.5932pt;" coordsize="21678,88">
                      <v:shape id="Shape 335" style="position:absolute;width:21678;height:0;left:0;top:0;" coordsize="2167890,0" path="m0,0l2167890,0">
                        <v:stroke weight="0.7pt" endcap="flat" joinstyle="miter" miterlimit="10" on="true" color="#0563c1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Лань: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система.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URL: </w:t>
            </w:r>
            <w:hyperlink r:id="rId8">
              <w:r w:rsidRPr="006C1E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https://e.lanbook.com/book/186377</w:t>
              </w:r>
            </w:hyperlink>
          </w:p>
          <w:p w:rsidR="00BC41D5" w:rsidRPr="006C1EA8" w:rsidRDefault="006C1EA8" w:rsidP="006C1EA8">
            <w:pPr>
              <w:numPr>
                <w:ilvl w:val="0"/>
                <w:numId w:val="2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грамотность: учебник: [16+] / Ю.Р. Туманян, О.А. Ищенко-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Падукова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, А.Н. Козлов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Южный федеральный университет. – Ростов-на-Дону; Таганрог: Южный федеральный университет, 2020. – 212 с.: ил., табл. – Режим доступа: по подписке. – URL:</w:t>
            </w:r>
            <w:hyperlink r:id="rId9">
              <w:r w:rsidRPr="006C1E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 w:rsidRPr="006C1E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https://biblioclub.ru/index.php?page=book&amp;id=612183</w:t>
              </w:r>
            </w:hyperlink>
          </w:p>
        </w:tc>
      </w:tr>
      <w:tr w:rsidR="00BC41D5" w:rsidRPr="006C1EA8" w:rsidTr="006C1EA8">
        <w:tblPrEx>
          <w:tblCellMar>
            <w:top w:w="11" w:type="dxa"/>
            <w:left w:w="12" w:type="dxa"/>
            <w:right w:w="8" w:type="dxa"/>
          </w:tblCellMar>
        </w:tblPrEx>
        <w:trPr>
          <w:trHeight w:val="5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D5" w:rsidRPr="006C1EA8" w:rsidRDefault="006C1EA8" w:rsidP="006C1EA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D5" w:rsidRPr="006C1EA8" w:rsidRDefault="006C1EA8" w:rsidP="006C1EA8">
            <w:p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1. Богатырев, С. Ю. Поведенческие финансы: учебное пособие /</w:t>
            </w:r>
          </w:p>
          <w:p w:rsidR="006C1EA8" w:rsidRPr="006C1EA8" w:rsidRDefault="006C1EA8" w:rsidP="006C1EA8">
            <w:p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Ю. Богатырев; Финансовый университет при Правительстве Российской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Федерации. – Москва: Прометей, 2018. – 210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схем., ил., табл. – Режим доступа: по подписке. – URL:</w:t>
            </w:r>
            <w:hyperlink r:id="rId11">
              <w:r w:rsidRPr="006C1EA8">
                <w:rPr>
                  <w:rFonts w:ascii="Times New Roman" w:eastAsia="Times New Roman" w:hAnsi="Times New Roman" w:cs="Times New Roman"/>
                  <w:color w:val="454545"/>
                  <w:sz w:val="24"/>
                  <w:szCs w:val="24"/>
                </w:rPr>
                <w:t xml:space="preserve"> </w:t>
              </w:r>
            </w:hyperlink>
            <w:hyperlink r:id="rId12">
              <w:r w:rsidRPr="006C1EA8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</w:rPr>
                <w:t>https://biblioclub.ru/index.php?</w:t>
              </w:r>
            </w:hyperlink>
            <w:r w:rsidRPr="006C1E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3193308" wp14:editId="58C7A35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149776</wp:posOffset>
                      </wp:positionV>
                      <wp:extent cx="1459230" cy="8890"/>
                      <wp:effectExtent l="0" t="0" r="0" b="0"/>
                      <wp:wrapNone/>
                      <wp:docPr id="5791" name="Group 5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9230" cy="8890"/>
                                <a:chOff x="0" y="0"/>
                                <a:chExt cx="1459230" cy="8890"/>
                              </a:xfrm>
                            </wpg:grpSpPr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0" y="0"/>
                                  <a:ext cx="145923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230">
                                      <a:moveTo>
                                        <a:pt x="0" y="0"/>
                                      </a:moveTo>
                                      <a:lnTo>
                                        <a:pt x="1459230" y="0"/>
                                      </a:lnTo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6CA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82239F" id="Group 5791" o:spid="_x0000_s1026" style="position:absolute;margin-left:.6pt;margin-top:11.8pt;width:114.9pt;height:.7pt;z-index:-251656192" coordsize="1459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">
                      <v:shape id="Shape 394" o:spid="_x0000_s1027" style="position:absolute;width:14592;height:0;visibility:visible;mso-wrap-style:square;v-text-anchor:top" coordsize="1459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" path="m,l1459230,e" filled="f" strokecolor="#006ca1" strokeweight=".7pt">
                        <v:stroke miterlimit="83231f" joinstyle="miter"/>
                        <v:path arrowok="t" textboxrect="0,0,1459230,0"/>
                      </v:shape>
                    </v:group>
                  </w:pict>
                </mc:Fallback>
              </mc:AlternateContent>
            </w:r>
            <w:hyperlink r:id="rId13">
              <w:r w:rsidRPr="006C1EA8">
                <w:rPr>
                  <w:rFonts w:ascii="Times New Roman" w:eastAsia="Times New Roman" w:hAnsi="Times New Roman" w:cs="Times New Roman"/>
                  <w:color w:val="006CA1"/>
                  <w:sz w:val="24"/>
                  <w:szCs w:val="24"/>
                </w:rPr>
                <w:t>page=book&amp;id=494852</w:t>
              </w:r>
            </w:hyperlink>
          </w:p>
          <w:p w:rsidR="006C1EA8" w:rsidRPr="006C1EA8" w:rsidRDefault="006C1EA8" w:rsidP="006C1EA8">
            <w:pPr>
              <w:numPr>
                <w:ilvl w:val="0"/>
                <w:numId w:val="3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Братановский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, С. Н. Конституционное право: учебник / С. Н.</w:t>
            </w:r>
          </w:p>
          <w:p w:rsidR="006C1EA8" w:rsidRPr="006C1EA8" w:rsidRDefault="006C1EA8" w:rsidP="006C1EA8">
            <w:p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DD1BD28" wp14:editId="72529A1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675556</wp:posOffset>
                      </wp:positionV>
                      <wp:extent cx="2536190" cy="8890"/>
                      <wp:effectExtent l="0" t="0" r="0" b="0"/>
                      <wp:wrapNone/>
                      <wp:docPr id="5792" name="Group 5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6190" cy="8890"/>
                                <a:chOff x="0" y="0"/>
                                <a:chExt cx="2536190" cy="8890"/>
                              </a:xfrm>
                            </wpg:grpSpPr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0" y="0"/>
                                  <a:ext cx="25361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6190">
                                      <a:moveTo>
                                        <a:pt x="0" y="0"/>
                                      </a:moveTo>
                                      <a:lnTo>
                                        <a:pt x="2536190" y="0"/>
                                      </a:lnTo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563C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86C285" id="Group 5792" o:spid="_x0000_s1026" style="position:absolute;margin-left:.6pt;margin-top:53.2pt;width:199.7pt;height:.7pt;z-index:-251655168" coordsize="2536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">
                      <v:shape id="Shape 401" o:spid="_x0000_s1027" style="position:absolute;width:25361;height:0;visibility:visible;mso-wrap-style:square;v-text-anchor:top" coordsize="2536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" path="m,l2536190,e" filled="f" strokecolor="#0563c1" strokeweight=".7pt">
                        <v:stroke miterlimit="83231f" joinstyle="miter"/>
                        <v:path arrowok="t" textboxrect="0,0,2536190,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 Пи Ар Медиа, 2023. — 388 c. - ISBN 978-5-4497-1843-3. -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бразовательный ресурс IPR SMART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URL: </w:t>
            </w:r>
            <w:hyperlink r:id="rId14">
              <w:r w:rsidRPr="006C1E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https://www.iprbookshop.ru/125592.html</w:t>
              </w:r>
            </w:hyperlink>
          </w:p>
          <w:p w:rsidR="006C1EA8" w:rsidRPr="006C1EA8" w:rsidRDefault="006C1EA8" w:rsidP="006C1EA8">
            <w:pPr>
              <w:numPr>
                <w:ilvl w:val="0"/>
                <w:numId w:val="3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Буркина, О. А. Уголовное право (Общая и Особенная части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А. Буркина. — Пермь: Пермский государственный гуманитарно-педагогический университет, 2021. — 215 c. — ISBN 978-5907459-05-2. —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бразовательный ресурс IPRSMART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15">
              <w:r w:rsidRPr="006C1E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https://www.iprbookshop.ru/116378.html</w:t>
              </w:r>
            </w:hyperlink>
          </w:p>
          <w:p w:rsidR="006C1EA8" w:rsidRPr="006C1EA8" w:rsidRDefault="006C1EA8" w:rsidP="006C1EA8">
            <w:pPr>
              <w:numPr>
                <w:ilvl w:val="0"/>
                <w:numId w:val="3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гражданского права. Ч.1: учебное пособие / Н. В. Мирошниченко, И. Ф.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, О. В. Жданова [и др.]. — Ставрополь: Ставропольский государственный аграрный университет, 2021. — 152 c. — Текст: электронный // Цифровой образовательный ресурс IPR SMART: [сайт]. — URL: https://www.iprbookshop.ru/121683.html</w:t>
            </w:r>
          </w:p>
          <w:p w:rsidR="006C1EA8" w:rsidRPr="006C1EA8" w:rsidRDefault="006C1EA8" w:rsidP="006C1EA8">
            <w:pPr>
              <w:numPr>
                <w:ilvl w:val="0"/>
                <w:numId w:val="3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Трудовое право: учебное наглядное пособие / В. В.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Москва: Ай Пи Ар Медиа, 2022. — 306 c. — ISBN 978-5-44971545-6. —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https://www.iprbookshop.ru/117870.html</w:t>
            </w:r>
          </w:p>
          <w:p w:rsidR="006C1EA8" w:rsidRPr="006C1EA8" w:rsidRDefault="006C1EA8" w:rsidP="006C1EA8">
            <w:pPr>
              <w:numPr>
                <w:ilvl w:val="0"/>
                <w:numId w:val="3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ценных бумаг: учебное пособие и практикум / А. В.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Золкина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Панасюк, А. Ю. Анисимов, И. А.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 мировых цивилизаций, 2019. -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 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978-5-6043054-7-8.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Текст: электронный // Цифровой образовательный ресурс IPR SMART: [сайт]. — URL: https://www.iprbookshop.ru/94841.html</w:t>
            </w:r>
          </w:p>
          <w:p w:rsidR="006C1EA8" w:rsidRPr="006C1EA8" w:rsidRDefault="006C1EA8" w:rsidP="006C1EA8">
            <w:pPr>
              <w:numPr>
                <w:ilvl w:val="0"/>
                <w:numId w:val="3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право: учебник / Б. М.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Гонгало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В. Крашенинников, Л. Ю. Михеева, О. А. </w:t>
            </w:r>
            <w:proofErr w:type="spellStart"/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Рузакова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 П. В. Крашенинникова. — 5-е изд. —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Статут, 2022. — 320 c. — ISBN 978-5-8354-1817-6. — </w:t>
            </w:r>
            <w:proofErr w:type="gram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/126412.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BC41D5" w:rsidRPr="006C1EA8" w:rsidRDefault="006C1EA8" w:rsidP="006C1EA8">
            <w:pPr>
              <w:numPr>
                <w:ilvl w:val="0"/>
                <w:numId w:val="3"/>
              </w:numPr>
              <w:spacing w:after="0" w:line="288" w:lineRule="auto"/>
              <w:ind w:left="134" w:right="1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грамотность: учебник для вузов / науч. ред. Р. А. </w:t>
            </w:r>
            <w:proofErr w:type="spellStart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Москва: Издательство Московского университета, 2021. — 568 с.: ил.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 978-5-19-011698-4 (e-book) ISBN 978-5-19-011654-0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URL:</w:t>
            </w:r>
            <w:hyperlink r:id="rId16">
              <w:r w:rsidRPr="006C1E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https://fincult.info/upload/iblock/a1e/Uchebnoe_posobie.pdf</w:t>
              </w:r>
            </w:hyperlink>
          </w:p>
        </w:tc>
      </w:tr>
    </w:tbl>
    <w:p w:rsidR="00BC41D5" w:rsidRPr="006C1EA8" w:rsidRDefault="00BC41D5" w:rsidP="006C1EA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6C1EA8" w:rsidRDefault="006C1EA8" w:rsidP="006C1EA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000" w:rsidRPr="006C1EA8">
      <w:pgSz w:w="11906" w:h="16838"/>
      <w:pgMar w:top="560" w:right="1440" w:bottom="12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797"/>
    <w:multiLevelType w:val="hybridMultilevel"/>
    <w:tmpl w:val="6E202AA0"/>
    <w:lvl w:ilvl="0" w:tplc="8722BBE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E3F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6BFC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0A14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06C6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A43D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4DCB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F2D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221E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DC389A"/>
    <w:multiLevelType w:val="hybridMultilevel"/>
    <w:tmpl w:val="4D80B72A"/>
    <w:lvl w:ilvl="0" w:tplc="348674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EC5D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4BA8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EE01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F27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6C3F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C27E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6F38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2D15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E460F9"/>
    <w:multiLevelType w:val="hybridMultilevel"/>
    <w:tmpl w:val="14929092"/>
    <w:lvl w:ilvl="0" w:tplc="A5AC43D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2E35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4026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8240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C99D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5E0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82E7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A770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4D81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5"/>
    <w:rsid w:val="006C1EA8"/>
    <w:rsid w:val="00B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C6E0"/>
  <w15:docId w15:val="{04CDF658-6A90-4144-BFEF-3A8E1780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C1E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C1E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86377" TargetMode="External"/><Relationship Id="rId13" Type="http://schemas.openxmlformats.org/officeDocument/2006/relationships/hyperlink" Target="https://biblioclub.ru/index.php?page=book&amp;id=4948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14657" TargetMode="External"/><Relationship Id="rId12" Type="http://schemas.openxmlformats.org/officeDocument/2006/relationships/hyperlink" Target="https://biblioclub.ru/index.php?page=book&amp;id=4948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ncult.info/upload/iblock/a1e/Uchebnoe_posobie.pdf%5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14657" TargetMode="External"/><Relationship Id="rId11" Type="http://schemas.openxmlformats.org/officeDocument/2006/relationships/hyperlink" Target="https://biblioclub.ru/index.php?page=book&amp;id=49485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prbookshop.ru/116378.html" TargetMode="External"/><Relationship Id="rId10" Type="http://schemas.openxmlformats.org/officeDocument/2006/relationships/hyperlink" Target="https://biblioclub.ru/index.php?page=book&amp;id=612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2183" TargetMode="External"/><Relationship Id="rId14" Type="http://schemas.openxmlformats.org/officeDocument/2006/relationships/hyperlink" Target="https://www.iprbookshop.ru/1255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Черниенко Наталья Руслановна</dc:creator>
  <cp:keywords/>
  <cp:lastModifiedBy>SGLA</cp:lastModifiedBy>
  <cp:revision>2</cp:revision>
  <dcterms:created xsi:type="dcterms:W3CDTF">2023-09-19T08:18:00Z</dcterms:created>
  <dcterms:modified xsi:type="dcterms:W3CDTF">2023-09-19T08:18:00Z</dcterms:modified>
</cp:coreProperties>
</file>