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35" w:rsidRDefault="005A6F35">
      <w:pPr>
        <w:spacing w:after="0"/>
        <w:ind w:left="-1440" w:right="10466"/>
      </w:pPr>
    </w:p>
    <w:p w:rsidR="005A6F35" w:rsidRPr="0072361D" w:rsidRDefault="005A6F35" w:rsidP="005A6F35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EC6BD4" wp14:editId="63F154D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35" w:rsidRPr="0072361D" w:rsidRDefault="005A6F35" w:rsidP="005A6F35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35" w:rsidRPr="0072361D" w:rsidRDefault="005A6F35" w:rsidP="005A6F35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A6F35" w:rsidRPr="0072361D" w:rsidRDefault="005A6F35" w:rsidP="005A6F35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2361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A6F35" w:rsidRPr="0072361D" w:rsidRDefault="005A6F35" w:rsidP="005A6F35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35" w:rsidRPr="0072361D" w:rsidRDefault="005A6F35" w:rsidP="005A6F35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35" w:rsidRPr="0072361D" w:rsidRDefault="005A6F35" w:rsidP="005A6F35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5A6F35" w:rsidRPr="0072361D" w:rsidTr="00987E45">
        <w:tc>
          <w:tcPr>
            <w:tcW w:w="6379" w:type="dxa"/>
          </w:tcPr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A6F35" w:rsidRPr="0072361D" w:rsidRDefault="005A6F35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6F35" w:rsidRPr="00EB54F9" w:rsidRDefault="005A6F35" w:rsidP="005A6F35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A6F35" w:rsidRPr="00EB54F9" w:rsidRDefault="005A6F35" w:rsidP="005A6F35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A6F35" w:rsidRDefault="005A6F35" w:rsidP="005A6F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35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5A6F35" w:rsidRPr="005A6F35" w:rsidRDefault="005A6F35" w:rsidP="005A6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3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A6F35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5A6F35">
        <w:rPr>
          <w:rFonts w:ascii="Times New Roman" w:hAnsi="Times New Roman" w:cs="Times New Roman"/>
          <w:b/>
          <w:sz w:val="24"/>
          <w:szCs w:val="24"/>
        </w:rPr>
        <w:t>07</w:t>
      </w:r>
      <w:r w:rsidRPr="005A6F3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Правовая и финансовая грамотность</w:t>
      </w:r>
    </w:p>
    <w:p w:rsidR="005A6F35" w:rsidRPr="00EB54F9" w:rsidRDefault="005A6F35" w:rsidP="005A6F3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5A6F35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A6F35" w:rsidRPr="00EB54F9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A6F35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A6F35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A6F35" w:rsidRPr="00EB54F9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35" w:rsidRPr="000D3C8E" w:rsidRDefault="005A6F35" w:rsidP="005A6F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</w:t>
            </w: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A6F35" w:rsidRDefault="005A6F35" w:rsidP="005A6F35">
      <w:pPr>
        <w:spacing w:after="0"/>
      </w:pPr>
    </w:p>
    <w:p w:rsidR="005A6F35" w:rsidRDefault="005A6F35" w:rsidP="005A6F35">
      <w:pPr>
        <w:spacing w:after="0"/>
      </w:pPr>
    </w:p>
    <w:p w:rsidR="005A6F35" w:rsidRPr="00FF7E3C" w:rsidRDefault="005A6F35" w:rsidP="00FF7E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E3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F7E3C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FF7E3C">
        <w:rPr>
          <w:rFonts w:ascii="Times New Roman" w:hAnsi="Times New Roman" w:cs="Times New Roman"/>
          <w:b/>
          <w:sz w:val="24"/>
          <w:szCs w:val="24"/>
        </w:rPr>
        <w:t>07</w:t>
      </w:r>
      <w:r w:rsidRPr="00FF7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7E3C">
        <w:rPr>
          <w:rFonts w:ascii="Times New Roman" w:eastAsia="Times New Roman" w:hAnsi="Times New Roman" w:cs="Times New Roman"/>
          <w:b/>
          <w:sz w:val="24"/>
          <w:szCs w:val="24"/>
        </w:rPr>
        <w:t>Правовая и финансовая грамотность</w:t>
      </w:r>
    </w:p>
    <w:p w:rsidR="005A6F35" w:rsidRPr="00FF7E3C" w:rsidRDefault="005A6F35" w:rsidP="00FF7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5A6F35" w:rsidTr="00FF7E3C">
        <w:tc>
          <w:tcPr>
            <w:tcW w:w="3261" w:type="dxa"/>
          </w:tcPr>
          <w:p w:rsidR="005A6F35" w:rsidRPr="005A6F35" w:rsidRDefault="005A6F35" w:rsidP="005A6F35">
            <w:pPr>
              <w:tabs>
                <w:tab w:val="left" w:pos="37"/>
              </w:tabs>
              <w:spacing w:after="0" w:line="264" w:lineRule="auto"/>
              <w:jc w:val="center"/>
              <w:rPr>
                <w:rFonts w:ascii="Times New Roman" w:eastAsia="PT Sans" w:hAnsi="Times New Roman" w:cs="Times New Roman"/>
                <w:b/>
                <w:color w:val="auto"/>
                <w:sz w:val="24"/>
                <w:szCs w:val="24"/>
              </w:rPr>
            </w:pPr>
            <w:r w:rsidRPr="005A6F35">
              <w:rPr>
                <w:rFonts w:ascii="Times New Roman" w:eastAsia="PT Sans" w:hAnsi="Times New Roman" w:cs="Times New Roman"/>
                <w:b/>
                <w:color w:val="auto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513" w:type="dxa"/>
          </w:tcPr>
          <w:p w:rsidR="005A6F35" w:rsidRPr="005A6F35" w:rsidRDefault="005A6F35" w:rsidP="00FF7E3C">
            <w:pPr>
              <w:tabs>
                <w:tab w:val="left" w:pos="181"/>
              </w:tabs>
              <w:spacing w:after="0" w:line="264" w:lineRule="auto"/>
              <w:ind w:right="36"/>
              <w:jc w:val="center"/>
              <w:rPr>
                <w:rFonts w:ascii="Times New Roman" w:eastAsia="PT Sans" w:hAnsi="Times New Roman" w:cs="Times New Roman"/>
                <w:b/>
                <w:color w:val="auto"/>
                <w:sz w:val="24"/>
                <w:szCs w:val="24"/>
              </w:rPr>
            </w:pPr>
            <w:r w:rsidRPr="005A6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Правовая и финансовая грамотность</w:t>
            </w:r>
          </w:p>
        </w:tc>
      </w:tr>
      <w:tr w:rsidR="005A6F35" w:rsidTr="00FF7E3C">
        <w:tc>
          <w:tcPr>
            <w:tcW w:w="3261" w:type="dxa"/>
          </w:tcPr>
          <w:p w:rsidR="005A6F35" w:rsidRPr="005A6F35" w:rsidRDefault="005A6F35" w:rsidP="00FF7E3C">
            <w:pPr>
              <w:spacing w:after="0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Краткое содержание</w:t>
            </w:r>
          </w:p>
        </w:tc>
        <w:tc>
          <w:tcPr>
            <w:tcW w:w="7513" w:type="dxa"/>
          </w:tcPr>
          <w:p w:rsidR="00FF7E3C" w:rsidRDefault="005A6F35" w:rsidP="00FF7E3C">
            <w:pPr>
              <w:spacing w:after="0" w:line="238" w:lineRule="auto"/>
              <w:ind w:right="119"/>
              <w:jc w:val="both"/>
            </w:pPr>
            <w:r w:rsidRPr="005A6F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необходимость изучения правовой грамотности. Понятие, сущность и типы государства. Государственная власть как особая разновидность социальной власти. Форма государства: форма правления, государственное устройство, политический режим. Функции и механизм государства. Понятие и признаки правового государства и гражданского общества. Понятие, принципы и функции права. Система российского права. Норма права, ее структура. Институт права. Отрасль права. Формы (источники) права. Нормативные правовые акты, их классификация. Правотворчество. Понятие и виды правоотношений. Правонарушения и юридическая ответственность. Правосознание, признаки правосознания. Виды, структура правосознания. Роль правосознания в жизни общества. Формы деформации правосознания. Правовая культура общества, </w:t>
            </w:r>
            <w:r w:rsidRPr="005A6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правовой культуры. Структура правовой культуры общества. Общая характеристика Конституции Российской Федерации. Основы конституционного строя: понятие, элементы. Федерация как форма государственного устройства: понятие, признаки, виды. Конституционно</w:t>
            </w:r>
            <w:r w:rsidR="00FF7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F35">
              <w:rPr>
                <w:rFonts w:ascii="Times New Roman" w:hAnsi="Times New Roman" w:cs="Times New Roman"/>
                <w:sz w:val="24"/>
                <w:szCs w:val="24"/>
              </w:rPr>
              <w:t>правовой статус субъектов Российской Федерации. Президент Российской Федерации. Федеральное Собрание РФ. Правительство РФ. Органы судебной власти РФ. Местное самоуправление. Права и свободы человека и гражданина. Права лиц с ограниченными возможностями здоровья и инвалидов. Правовой статус человека: понятие, структура. Гражданство: понятие, основание и порядок его приобретения. Выход из гражданства. Избирательная система. Гражданские правоотношения: субъекты, объекты, содержание и виды. Физические лица как субъекты гражданского права. Правоспособность и дееспособность физических лиц. Юридические лица: понятие, признаки, классификация. Осуществление гражданских прав и исполнение обязанностей. Право на защиту. Гражданско-правовая ответственность. Сроки в гражданском праве. Понятие семейного права. Предмет и метод семейного права. Взаимосвязь семейного права с иными отраслями права. Принципы и функции семейного права. Система семейного права. Источники семейного права. Акты гражданского состояния. Семейные правоотношения: понятие; основания возникновения, изменения и прекращения семейных правоотношений; субъекты; объекты. Понятие семьи, родства, свойства. Осуществление и защита семейных прав и исполнение семейных обязанностей. Сроки в семейном праве, срок исковой давности. Права и обязанности супругов. Права и обязанности родителей и детей. Алиментные обязательства членов семьи. Формы воспитания детей, оставшихся без попечения родителей. Общие положения трудового права. Трудовые правоотношения. Стороны трудовых отношений. Основания возникновения трудовых правоотношений. Правовое регулирование трудовых отношений. Трудовой договор: понятие, стороны, форма, содержание, условия и порядок заключения, изменения и расторжения. Рабочее время. Время отдыха. Особенности трудовых отношений с инвалидами. Дисциплина труда</w:t>
            </w:r>
            <w:r w:rsidR="00FF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E3C">
              <w:rPr>
                <w:rFonts w:ascii="Times New Roman" w:eastAsia="Times New Roman" w:hAnsi="Times New Roman" w:cs="Times New Roman"/>
                <w:sz w:val="24"/>
              </w:rPr>
              <w:t>дисциплинарная ответственность. Материальная ответственность работника и работодателя. Понятие трудовых споров. Порядок рассмотрения индивидуальных и коллективных трудовых споров. Порядок рассмотрения исковых и неисковых трудовых споров.</w:t>
            </w:r>
          </w:p>
          <w:p w:rsidR="00FF7E3C" w:rsidRDefault="00FF7E3C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положения административного права. Административное принуждение. Административное правонарушение и его состав. Административная ответственность: понятие, содержание, признаки. Административные наказания. Ответственность несовершеннолетних по Кодексу об административных правонарушениях. Противодействие коррупции. Правовой режим государственной, коммерческой, служебной и иной охраняемой законом тайны. Информация: понятие, виды. Нормативно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правовые акты в области защиты информации. Правовые основы защиты государственной тайны. Ответственность за правонарушения в информационной сфере.</w:t>
            </w:r>
          </w:p>
          <w:p w:rsidR="00FF7E3C" w:rsidRDefault="00FF7E3C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преступления. Признаки преступления. Преступление и его виды. Лица, подлежащие уголовной ответственности. Понятие и признаки уголовного наказания. Цели наказания.  Понятие, виды и значение системы уголовных наказаний. Характеристика отдельных </w:t>
            </w:r>
            <w:r w:rsidRPr="00FF7E3C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видов наказаний.</w:t>
            </w:r>
          </w:p>
          <w:p w:rsidR="00FF7E3C" w:rsidRDefault="00FF7E3C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Понятие, особенности, классификация и система источников экологического права. Конституционные основы регулирования природопользования и охраны окружающей среды. Федеративные договоры. Международные договоры РФ в области природопользования и охраны окружающей среды. Закон как источник экологического права. Понятие экологического контроля. Основные задачи экологического контроля. Виды экологического контроля.</w:t>
            </w:r>
          </w:p>
          <w:p w:rsidR="00FF7E3C" w:rsidRDefault="00FF7E3C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и необходимость изучения финансовой грамотности. Экономическая культура общества и личности. Понятие, цели и задачи личного финансового планирования. Активы, пассивы и семейный бюджет. Этапы построения личного финансового плана. Интуитивные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финансовограмотные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решения в области планирования личных финансов и финансов домохозяйства. Формирование «финансовой подушки безопасности».</w:t>
            </w:r>
          </w:p>
          <w:p w:rsidR="00FF7E3C" w:rsidRDefault="00FF7E3C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и мотивы сбережений. Главные финансовые ошибки населения в области сбережений. Виды сбережений. Банковские вклады и депозиты, их разновидности и содержание. Базовые положения финансовой грамотности для депозитов. Страхование вкладов частных лиц. Сбережения и инфляция. Номинальная и реальная процентная ставка. Металлические счета.</w:t>
            </w:r>
          </w:p>
          <w:p w:rsidR="00FF7E3C" w:rsidRDefault="00FF7E3C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Необходимость кредита. Кредитные продукты, их классификация, принципы кредитования. Кредитный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Номинальная и реальная процентная ставка по кредиту, полная стоимость кредита (ПСК). Реструктуризация и рефинансирование кредитной задолженности.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Микрофинансовые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Коллекторские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организации. Принципы поведения финансово-грамотного заемщика.</w:t>
            </w:r>
          </w:p>
          <w:p w:rsidR="00FF7E3C" w:rsidRDefault="00FF7E3C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денег. Наличные и безналичные деньги. Текущий счет и дебетовая карта. Кредитная карта. Национальная система платёжных карт (НСПК). Карта «Мир». Способы управление безналичными деньгами. Виды расчетов, используемых гражданами. Платежи и переводы без открытия счета. Платежные агенты. Риски при расчетах и платежах. Правила безопасного использования банковской карты. Формы финансового мошенничества и способы минимизации рисков.</w:t>
            </w:r>
          </w:p>
          <w:p w:rsidR="00FF7E3C" w:rsidRDefault="00FF7E3C" w:rsidP="00FF7E3C">
            <w:pPr>
              <w:spacing w:after="0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Фондовый рынок: понятие, структура, роль. Ценные бумаги. Классификация ценных бумаг. Участники рынка ценных бумаг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инвестиционный счет. Сквозные цифровые технологии на фондовом рынке.</w:t>
            </w:r>
          </w:p>
          <w:p w:rsidR="00FF7E3C" w:rsidRDefault="00FF7E3C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страхования. Участники страхового рынка: страховщик, страхователь, выгодоприобретатель, страховой агент, страховой брокер. Добровольное и обязательное страхование. Виды страхования для физических лиц (страхование жизни, страхование от несчастных случаев, медицинское страхование, страхование имущества, страхование гражданской ответственности), договор страхования. Страховая сумма, страховая стоимость и страховая премия.  Страховые риски, страховой случай, страховой ущерб, страховая выплата.</w:t>
            </w:r>
          </w:p>
          <w:p w:rsidR="00FF7E3C" w:rsidRDefault="00FF7E3C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Налоговый кодекс РФ, налоги, виды налогов, субъект, предмет и объект налогообложения, ставка налога, сумма налога, системы налогообложения, налоговые льготы, порядок уплаты налога, налоговая декларация, налоговые вычеты.</w:t>
            </w:r>
          </w:p>
          <w:p w:rsidR="00FF7E3C" w:rsidRDefault="00FF7E3C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предпринимательской деятельности, ее преимущества и недостатки. Основные качества, присущие успешным предпринимателям. Содержание и современные формы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предпринимательства.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его признаки, кто может стать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стартапером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Как найти идею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A6F35" w:rsidRPr="005A6F35" w:rsidRDefault="00FF7E3C" w:rsidP="00FF7E3C">
            <w:pPr>
              <w:tabs>
                <w:tab w:val="left" w:pos="181"/>
              </w:tabs>
              <w:spacing w:after="0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создания нового бизнеса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Стадии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Способы финансирования нового бизнеса. Источники финансовой поддержки сатрапов в России. Этапы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Организационноправовые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 бизнеса, его налогообложение</w:t>
            </w:r>
          </w:p>
        </w:tc>
      </w:tr>
    </w:tbl>
    <w:tbl>
      <w:tblPr>
        <w:tblStyle w:val="TableGrid"/>
        <w:tblW w:w="10774" w:type="dxa"/>
        <w:tblInd w:w="-714" w:type="dxa"/>
        <w:tblCellMar>
          <w:top w:w="11" w:type="dxa"/>
          <w:left w:w="1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7513"/>
      </w:tblGrid>
      <w:tr w:rsidR="00BB177E" w:rsidTr="002507BE">
        <w:trPr>
          <w:trHeight w:val="8561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177E" w:rsidRDefault="002507BE" w:rsidP="00FF7E3C">
            <w:pPr>
              <w:spacing w:after="0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177E" w:rsidRDefault="002507BE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 ц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 проекта; выделяет и характеризует стадии решения взаимосвязанных задач исходя из действующих правовых норм; анализирует теоретические и практические проблемы для достижения ожидаемых результатов.</w:t>
            </w:r>
            <w:bookmarkStart w:id="0" w:name="_GoBack"/>
            <w:bookmarkEnd w:id="0"/>
          </w:p>
          <w:p w:rsidR="00BB177E" w:rsidRDefault="002507BE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Выбирает оптимальные способы решения задач, исходя из 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йствующих правовых норм, имеющихся ресурсов и ограничений.</w:t>
            </w:r>
          </w:p>
          <w:p w:rsidR="00BB177E" w:rsidRDefault="002507BE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Логически обосновывает необходимость выполнения проекта в соответствии с установленными целями, сроками и затратами; разрабатывает и оформляет проект с использованием цифровых инструментов исходя и</w:t>
            </w:r>
            <w:r>
              <w:rPr>
                <w:rFonts w:ascii="Times New Roman" w:eastAsia="Times New Roman" w:hAnsi="Times New Roman" w:cs="Times New Roman"/>
                <w:sz w:val="24"/>
              </w:rPr>
              <w:t>з действующих правовых норм, имеющихся ресурсов и ограничений.</w:t>
            </w:r>
          </w:p>
          <w:p w:rsidR="00BB177E" w:rsidRDefault="002507BE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Применяет на практике знания об основах поведения экономических агентов, принципы рыночного обмена и закономерности функционирования рыночной экономики, принципы экономического анализа для принятия решений, показатели социально-экономического развития и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ста, ресурсные и экологические ограничения развития, понимает необходимость долгосрочного устойчивого развития, сущность и функции предпринимательской деятельности и риски, связанные с ней, особенности частного и государственного предпринимательства, иннов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ационной деятельности.</w:t>
            </w:r>
          </w:p>
          <w:p w:rsidR="00BB177E" w:rsidRDefault="002507BE" w:rsidP="00FF7E3C">
            <w:pPr>
              <w:spacing w:after="0" w:line="238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Опираясь на знания основных видов личных доходов, расходов, в том числе обязательных, использует принципы личного финансового планирования и ведения личного бюджета; оценивает свои права на налоговые льготы, пенсионные и социальные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ыплаты, ведет личный бюджет, в том числе используя программные продукты, решает типичные задачи в сфере личного экономического и финансового планирования, возникающие на разных этапах жизненного цикла.</w:t>
            </w:r>
          </w:p>
          <w:p w:rsidR="00FF7E3C" w:rsidRDefault="002507BE" w:rsidP="00FF7E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Осознавая виды и источники возникновения экономических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финансовых рисков для индивида, способы их снижения, пользуется источниками информации о правах и обязанностях потребителя финансовых услуг, анализирует условия финансовых продуктов и положения договоров с финансовыми организациями, оценивает индивидуал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ьные риски, в том числе</w:t>
            </w:r>
            <w:r w:rsidR="00FF7E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F7E3C">
              <w:rPr>
                <w:rFonts w:ascii="Times New Roman" w:eastAsia="Times New Roman" w:hAnsi="Times New Roman" w:cs="Times New Roman"/>
                <w:sz w:val="24"/>
              </w:rPr>
              <w:t>риск стать жертвой мошенничества, и управляет ими.</w:t>
            </w:r>
          </w:p>
          <w:p w:rsidR="00FF7E3C" w:rsidRDefault="00FF7E3C" w:rsidP="00FF7E3C">
            <w:pPr>
              <w:spacing w:after="0" w:line="238" w:lineRule="auto"/>
              <w:ind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 с сущностью коррупционного поведения и его взаимосвязи с социальными, экономическими, политическими и иными условиями.</w:t>
            </w:r>
          </w:p>
          <w:p w:rsidR="00FF7E3C" w:rsidRDefault="00FF7E3C" w:rsidP="00FF7E3C">
            <w:pPr>
              <w:spacing w:after="0" w:line="238" w:lineRule="auto"/>
              <w:ind w:right="6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Планирует, организует и проводит мероприятия, направленные на предупреждение коррупционных рисков в профессиональной деятельности, исключает склонение к коррупционным правонарушениям</w:t>
            </w:r>
          </w:p>
          <w:p w:rsidR="00BB177E" w:rsidRDefault="00FF7E3C" w:rsidP="00FF7E3C">
            <w:pPr>
              <w:spacing w:after="0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Соблюдает правила общественного взаимодействия на основе нетерпимого отношения к коррупции</w:t>
            </w:r>
          </w:p>
        </w:tc>
      </w:tr>
      <w:tr w:rsidR="00BB177E" w:rsidTr="002507BE">
        <w:tblPrEx>
          <w:tblCellMar>
            <w:right w:w="8" w:type="dxa"/>
          </w:tblCellMar>
        </w:tblPrEx>
        <w:trPr>
          <w:trHeight w:val="56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7E" w:rsidRPr="00FF7E3C" w:rsidRDefault="002507BE" w:rsidP="00FF7E3C">
            <w:pPr>
              <w:spacing w:after="0"/>
              <w:ind w:right="107"/>
              <w:jc w:val="center"/>
              <w:rPr>
                <w:b/>
              </w:rPr>
            </w:pPr>
            <w:r w:rsidRPr="00FF7E3C">
              <w:rPr>
                <w:rFonts w:ascii="Times New Roman" w:eastAsia="Times New Roman" w:hAnsi="Times New Roman" w:cs="Times New Roman"/>
                <w:b/>
                <w:sz w:val="24"/>
              </w:rPr>
              <w:t>Трудоемкость,</w:t>
            </w:r>
          </w:p>
          <w:p w:rsidR="00BB177E" w:rsidRPr="00FF7E3C" w:rsidRDefault="002507BE" w:rsidP="00FF7E3C">
            <w:pPr>
              <w:spacing w:after="0"/>
              <w:ind w:right="107"/>
              <w:jc w:val="center"/>
              <w:rPr>
                <w:b/>
              </w:rPr>
            </w:pPr>
            <w:proofErr w:type="spellStart"/>
            <w:r w:rsidRPr="00FF7E3C">
              <w:rPr>
                <w:rFonts w:ascii="Times New Roman" w:eastAsia="Times New Roman" w:hAnsi="Times New Roman" w:cs="Times New Roman"/>
                <w:b/>
                <w:sz w:val="24"/>
              </w:rPr>
              <w:t>з.е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7E" w:rsidRPr="00FF7E3C" w:rsidRDefault="002507BE" w:rsidP="00FF7E3C">
            <w:pPr>
              <w:spacing w:after="0"/>
              <w:ind w:right="107"/>
              <w:jc w:val="center"/>
              <w:rPr>
                <w:b/>
              </w:rPr>
            </w:pPr>
            <w:r w:rsidRPr="00FF7E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b/>
                <w:sz w:val="24"/>
              </w:rPr>
              <w:t>з.е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BB177E" w:rsidTr="002507BE">
        <w:tblPrEx>
          <w:tblCellMar>
            <w:right w:w="8" w:type="dxa"/>
          </w:tblCellMar>
        </w:tblPrEx>
        <w:trPr>
          <w:trHeight w:val="56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7E" w:rsidRPr="00FF7E3C" w:rsidRDefault="002507BE" w:rsidP="00FF7E3C">
            <w:pPr>
              <w:spacing w:after="0"/>
              <w:ind w:right="107"/>
              <w:jc w:val="center"/>
              <w:rPr>
                <w:b/>
              </w:rPr>
            </w:pPr>
            <w:r w:rsidRPr="00FF7E3C">
              <w:rPr>
                <w:rFonts w:ascii="Times New Roman" w:eastAsia="Times New Roman" w:hAnsi="Times New Roman" w:cs="Times New Roman"/>
                <w:b/>
                <w:sz w:val="24"/>
              </w:rPr>
              <w:t>Форма отчетности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7E" w:rsidRPr="00FF7E3C" w:rsidRDefault="002507BE" w:rsidP="00FF7E3C">
            <w:pPr>
              <w:spacing w:after="0"/>
              <w:ind w:right="107"/>
              <w:jc w:val="center"/>
              <w:rPr>
                <w:b/>
              </w:rPr>
            </w:pPr>
            <w:r w:rsidRPr="00FF7E3C">
              <w:rPr>
                <w:rFonts w:ascii="Times New Roman" w:eastAsia="Times New Roman" w:hAnsi="Times New Roman" w:cs="Times New Roman"/>
                <w:b/>
                <w:sz w:val="24"/>
              </w:rPr>
              <w:t>Зачет</w:t>
            </w:r>
          </w:p>
        </w:tc>
      </w:tr>
      <w:tr w:rsidR="00BB177E" w:rsidTr="002507BE">
        <w:tblPrEx>
          <w:tblCellMar>
            <w:right w:w="8" w:type="dxa"/>
          </w:tblCellMar>
        </w:tblPrEx>
        <w:trPr>
          <w:trHeight w:val="56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7E" w:rsidRDefault="002507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B177E" w:rsidTr="002507BE">
        <w:tblPrEx>
          <w:tblCellMar>
            <w:right w:w="8" w:type="dxa"/>
          </w:tblCellMar>
        </w:tblPrEx>
        <w:trPr>
          <w:trHeight w:val="939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7E" w:rsidRDefault="002507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Основная литература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7E" w:rsidRPr="00FF7E3C" w:rsidRDefault="002507BE" w:rsidP="00493D5E">
            <w:pPr>
              <w:numPr>
                <w:ilvl w:val="0"/>
                <w:numId w:val="1"/>
              </w:numPr>
              <w:spacing w:after="0" w:line="240" w:lineRule="auto"/>
              <w:ind w:right="4" w:firstLine="416"/>
              <w:jc w:val="both"/>
            </w:pPr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Правоведение: учебное пособие / М. П. Беляев, Л. А. 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</w:rPr>
              <w:t>Буторин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, Т. А. 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</w:rPr>
              <w:t>Буторина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 [и др.</w:t>
            </w:r>
            <w:proofErr w:type="gramStart"/>
            <w:r w:rsidRPr="00FF7E3C">
              <w:rPr>
                <w:rFonts w:ascii="Times New Roman" w:eastAsia="Times New Roman" w:hAnsi="Times New Roman" w:cs="Times New Roman"/>
                <w:sz w:val="24"/>
              </w:rPr>
              <w:t>] ;</w:t>
            </w:r>
            <w:proofErr w:type="gram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 под редакцией М. П. Беляева. — 2-е изд. — </w:t>
            </w:r>
            <w:proofErr w:type="gramStart"/>
            <w:r w:rsidRPr="00FF7E3C"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 Дашков и К, 2022. — 444 c. — ISBN 978-5-394-04672-8. — Текст: электронный // Цифровой образовательный ресурс IPR </w:t>
            </w:r>
            <w:proofErr w:type="gramStart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SMART 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 [сайт]. —</w:t>
            </w:r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URL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https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www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iprbookshop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>/120748.</w:t>
            </w:r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html</w:t>
            </w:r>
          </w:p>
          <w:p w:rsidR="00BB177E" w:rsidRDefault="002507BE">
            <w:pPr>
              <w:numPr>
                <w:ilvl w:val="0"/>
                <w:numId w:val="1"/>
              </w:numPr>
              <w:spacing w:after="0"/>
              <w:ind w:right="4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Правоведение: учебное пособие: [16+] /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B177E" w:rsidRDefault="002507B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Гольтяпина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Ю. А. Гудков [и др.]. – Москва; Берлин: Директ-Медиа,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2021. – 284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табл. – Режим доступа: по подписке. –</w:t>
            </w:r>
          </w:p>
          <w:p w:rsidR="00BB177E" w:rsidRDefault="002507BE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URL: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https://biblioclub.ru/index.php?page=book&amp;id=614657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– ISBN 978-54499-2108-6. – DOI 10.23681/614657. – Текст: электронный.</w:t>
            </w:r>
          </w:p>
          <w:p w:rsidR="00BB177E" w:rsidRPr="00FF7E3C" w:rsidRDefault="002507BE" w:rsidP="00B8096E">
            <w:pPr>
              <w:numPr>
                <w:ilvl w:val="0"/>
                <w:numId w:val="2"/>
              </w:numPr>
              <w:spacing w:after="0" w:line="240" w:lineRule="auto"/>
              <w:ind w:right="5" w:firstLine="416"/>
              <w:jc w:val="both"/>
            </w:pPr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Чумакова, О. В. Основы правоведения: учебное пособие для студентов неюридических вузов / О. В. Чумакова. — </w:t>
            </w:r>
            <w:proofErr w:type="gramStart"/>
            <w:r w:rsidRPr="00FF7E3C"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</w:rPr>
              <w:t>National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</w:rPr>
              <w:t>Research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, 2020. — 417 c. — ISBN 978-1-952243-11-0. — Текст: электронный // Цифровой образовательный ресурс IPR </w:t>
            </w:r>
            <w:proofErr w:type="gramStart"/>
            <w:r w:rsidRPr="00FF7E3C">
              <w:rPr>
                <w:rFonts w:ascii="Times New Roman" w:eastAsia="Times New Roman" w:hAnsi="Times New Roman" w:cs="Times New Roman"/>
                <w:sz w:val="24"/>
              </w:rPr>
              <w:t>SMART :</w:t>
            </w:r>
            <w:proofErr w:type="gram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 [сайт]. —</w:t>
            </w:r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URL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https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www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iprbookshop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>/95596.</w:t>
            </w:r>
            <w:r w:rsidRPr="00FF7E3C">
              <w:rPr>
                <w:rFonts w:ascii="Times New Roman" w:eastAsia="Times New Roman" w:hAnsi="Times New Roman" w:cs="Times New Roman"/>
                <w:sz w:val="24"/>
                <w:lang w:val="en-US"/>
              </w:rPr>
              <w:t>html</w:t>
            </w:r>
          </w:p>
          <w:p w:rsidR="00BB177E" w:rsidRDefault="002507BE">
            <w:pPr>
              <w:numPr>
                <w:ilvl w:val="0"/>
                <w:numId w:val="2"/>
              </w:numPr>
              <w:spacing w:after="0" w:line="240" w:lineRule="auto"/>
              <w:ind w:right="5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Юнусова, А. Н. Правоведение: учебное пособие / А. Н. Юнусова.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Вузовское образование, 2022. — 118 c. — ISBN 978-5-4487-0822-0.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Цифровой образовательный ресурс IPR SMART : [сайт]</w:t>
            </w:r>
            <w:r>
              <w:rPr>
                <w:rFonts w:ascii="Times New Roman" w:eastAsia="Times New Roman" w:hAnsi="Times New Roman" w:cs="Times New Roman"/>
                <w:sz w:val="24"/>
              </w:rPr>
              <w:t>. — URL: https://www.iprbookshop.ru/120564.html</w:t>
            </w:r>
          </w:p>
          <w:p w:rsidR="00BB177E" w:rsidRDefault="002507BE">
            <w:pPr>
              <w:numPr>
                <w:ilvl w:val="0"/>
                <w:numId w:val="2"/>
              </w:numPr>
              <w:spacing w:after="0" w:line="240" w:lineRule="auto"/>
              <w:ind w:right="5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Предпринимательство: учебник для магистров / И. К. Ларионов,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[и др.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редакцией И. К. Ларионова. — 3-е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Дашков и К, 2019. — 191 c. — ISBN 978-5-394-03079-6. 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Текст: электронный // Цифровой образовательный ресурс IPR SMART: [сайт]. — URL: https://www.iprbookshop.ru/85626.html</w:t>
            </w:r>
          </w:p>
          <w:p w:rsidR="00BB177E" w:rsidRDefault="002507BE" w:rsidP="00584120">
            <w:pPr>
              <w:numPr>
                <w:ilvl w:val="0"/>
                <w:numId w:val="2"/>
              </w:numPr>
              <w:spacing w:after="0" w:line="244" w:lineRule="auto"/>
              <w:ind w:right="5" w:firstLine="416"/>
              <w:jc w:val="both"/>
            </w:pPr>
            <w:r w:rsidRPr="00FF7E3C">
              <w:rPr>
                <w:rFonts w:ascii="Times New Roman" w:eastAsia="Times New Roman" w:hAnsi="Times New Roman" w:cs="Times New Roman"/>
                <w:sz w:val="24"/>
              </w:rPr>
              <w:t>Сычева-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</w:rPr>
              <w:t>Передеро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>, О. В. Финансовая грамотность: учебное пособие / О. В. Сычева-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</w:rPr>
              <w:t>Передеро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, О. В. </w:t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</w:rPr>
              <w:t>Секлецова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, И. В. Корчагина. — </w:t>
            </w:r>
            <w:proofErr w:type="spellStart"/>
            <w:proofErr w:type="gramStart"/>
            <w:r w:rsidRPr="00FF7E3C">
              <w:rPr>
                <w:rFonts w:ascii="Times New Roman" w:eastAsia="Times New Roman" w:hAnsi="Times New Roman" w:cs="Times New Roman"/>
                <w:sz w:val="24"/>
              </w:rPr>
              <w:t>Кемерово: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>Кем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>ГУ</w:t>
            </w:r>
            <w:proofErr w:type="spellEnd"/>
            <w:proofErr w:type="gramEnd"/>
            <w:r w:rsidRPr="00FF7E3C">
              <w:rPr>
                <w:rFonts w:ascii="Times New Roman" w:eastAsia="Times New Roman" w:hAnsi="Times New Roman" w:cs="Times New Roman"/>
                <w:sz w:val="24"/>
              </w:rPr>
              <w:t>, 2021. — 116 с. — ISBN 978-5-8353-2814-7. — Текст: электронный //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325034</wp:posOffset>
                      </wp:positionV>
                      <wp:extent cx="2167890" cy="8890"/>
                      <wp:effectExtent l="0" t="0" r="0" b="0"/>
                      <wp:wrapNone/>
                      <wp:docPr id="5308" name="Group 5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890" cy="8890"/>
                                <a:chOff x="0" y="0"/>
                                <a:chExt cx="2167890" cy="8890"/>
                              </a:xfrm>
                            </wpg:grpSpPr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0" y="0"/>
                                  <a:ext cx="21678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7890">
                                      <a:moveTo>
                                        <a:pt x="0" y="0"/>
                                      </a:moveTo>
                                      <a:lnTo>
                                        <a:pt x="2167890" y="0"/>
                                      </a:lnTo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563C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08" style="width:170.7pt;height:0.7pt;position:absolute;z-index:-2147483547;mso-position-horizontal-relative:text;mso-position-horizontal:absolute;margin-left:0.600006pt;mso-position-vertical-relative:text;margin-top:25.5932pt;" coordsize="21678,88">
                      <v:shape id="Shape 321" style="position:absolute;width:21678;height:0;left:0;top:0;" coordsize="2167890,0" path="m0,0l2167890,0">
                        <v:stroke weight="0.7pt" endcap="flat" joinstyle="miter" miterlimit="10" on="true" color="#0563c1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>Лань: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>электронно-библиотечная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FF7E3C">
              <w:rPr>
                <w:rFonts w:ascii="Times New Roman" w:eastAsia="Times New Roman" w:hAnsi="Times New Roman" w:cs="Times New Roman"/>
                <w:sz w:val="24"/>
              </w:rPr>
              <w:t>истема</w:t>
            </w:r>
            <w:proofErr w:type="spellEnd"/>
            <w:r w:rsidRPr="00FF7E3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7E3C">
              <w:rPr>
                <w:rFonts w:ascii="Times New Roman" w:eastAsia="Times New Roman" w:hAnsi="Times New Roman" w:cs="Times New Roman"/>
                <w:sz w:val="24"/>
              </w:rPr>
              <w:t xml:space="preserve">URL: </w:t>
            </w:r>
            <w:hyperlink r:id="rId8">
              <w:r w:rsidRPr="00FF7E3C">
                <w:rPr>
                  <w:rFonts w:ascii="Times New Roman" w:eastAsia="Times New Roman" w:hAnsi="Times New Roman" w:cs="Times New Roman"/>
                  <w:color w:val="0563C1"/>
                  <w:sz w:val="24"/>
                </w:rPr>
                <w:t>https://e.lanbook.com/book/186377</w:t>
              </w:r>
            </w:hyperlink>
          </w:p>
          <w:p w:rsidR="00BB177E" w:rsidRDefault="002507BE">
            <w:pPr>
              <w:numPr>
                <w:ilvl w:val="0"/>
                <w:numId w:val="2"/>
              </w:numPr>
              <w:spacing w:after="0"/>
              <w:ind w:right="5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Финансовая грамотность: учебник: [16+] / Ю.Р.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Туманян, О.А. Ищенко-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А.Н. Козлов и др.; Южный федеральный университет. – Ростов-на-Дону; Таганрог: Южный федеральный университет, 2020. – 212 с.: ил., табл. – Режим доступа: по подписке. – URL: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https://biblioclub.ru/index.php?page=book&amp;id=612183</w:t>
              </w:r>
            </w:hyperlink>
          </w:p>
        </w:tc>
      </w:tr>
      <w:tr w:rsidR="00BB177E" w:rsidTr="002507BE">
        <w:tblPrEx>
          <w:tblCellMar>
            <w:right w:w="8" w:type="dxa"/>
          </w:tblCellMar>
        </w:tblPrEx>
        <w:trPr>
          <w:trHeight w:val="109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7E" w:rsidRDefault="002507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6" w:space="0" w:color="006CA1"/>
              <w:right w:val="single" w:sz="4" w:space="0" w:color="000000"/>
            </w:tcBorders>
          </w:tcPr>
          <w:p w:rsidR="00BB177E" w:rsidRDefault="002507BE">
            <w:pPr>
              <w:spacing w:after="0"/>
              <w:ind w:right="3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Богатырев, С. Ю. Поведенческие финансы: учебное пособие / С. Ю.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Богатырев; Финансовый университет при Правительстве Российской Федерации. – Москва: Прометей, 2018. – 210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схем., ил., табл. – Режим доступа: по подписке. – URL:</w:t>
            </w:r>
            <w:hyperlink r:id="rId11">
              <w:r>
                <w:rPr>
                  <w:rFonts w:ascii="Times New Roman" w:eastAsia="Times New Roman" w:hAnsi="Times New Roman" w:cs="Times New Roman"/>
                  <w:color w:val="454545"/>
                  <w:sz w:val="24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006CA1"/>
                  <w:sz w:val="24"/>
                </w:rPr>
                <w:t>https://biblioclub.ru/index.php?</w:t>
              </w:r>
            </w:hyperlink>
          </w:p>
        </w:tc>
      </w:tr>
      <w:tr w:rsidR="00BB177E" w:rsidTr="002507BE">
        <w:tblPrEx>
          <w:tblCellMar>
            <w:top w:w="15" w:type="dxa"/>
          </w:tblCellMar>
        </w:tblPrEx>
        <w:trPr>
          <w:trHeight w:val="96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7E" w:rsidRDefault="00BB177E"/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563C1"/>
              <w:right w:val="single" w:sz="4" w:space="0" w:color="000000"/>
            </w:tcBorders>
          </w:tcPr>
          <w:p w:rsidR="00BB177E" w:rsidRDefault="002507B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149776</wp:posOffset>
                      </wp:positionV>
                      <wp:extent cx="1459230" cy="8890"/>
                      <wp:effectExtent l="0" t="0" r="0" b="0"/>
                      <wp:wrapNone/>
                      <wp:docPr id="5556" name="Group 5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9230" cy="8890"/>
                                <a:chOff x="0" y="0"/>
                                <a:chExt cx="1459230" cy="8890"/>
                              </a:xfrm>
                            </wpg:grpSpPr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0" y="0"/>
                                  <a:ext cx="145923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230">
                                      <a:moveTo>
                                        <a:pt x="0" y="0"/>
                                      </a:moveTo>
                                      <a:lnTo>
                                        <a:pt x="1459230" y="0"/>
                                      </a:lnTo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6CA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556" style="width:114.9pt;height:0.7pt;position:absolute;z-index:-2147483638;mso-position-horizontal-relative:text;mso-position-horizontal:absolute;margin-left:0.600006pt;mso-position-vertical-relative:text;margin-top:11.7934pt;" coordsize="14592,88">
                      <v:shape id="Shape 385" style="position:absolute;width:14592;height:0;left:0;top:0;" coordsize="1459230,0" path="m0,0l1459230,0">
                        <v:stroke weight="0.7pt" endcap="flat" joinstyle="miter" miterlimit="10" on="true" color="#006ca1"/>
                        <v:fill on="false" color="#000000" opacity="0"/>
                      </v:shape>
                    </v:group>
                  </w:pict>
                </mc:Fallback>
              </mc:AlternateContent>
            </w:r>
            <w:hyperlink r:id="rId13">
              <w:proofErr w:type="spellStart"/>
              <w:r>
                <w:rPr>
                  <w:rFonts w:ascii="Times New Roman" w:eastAsia="Times New Roman" w:hAnsi="Times New Roman" w:cs="Times New Roman"/>
                  <w:color w:val="006CA1"/>
                  <w:sz w:val="24"/>
                </w:rPr>
                <w:t>page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6CA1"/>
                  <w:sz w:val="24"/>
                </w:rPr>
                <w:t>=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6CA1"/>
                  <w:sz w:val="24"/>
                </w:rPr>
                <w:t>book&amp;id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6CA1"/>
                  <w:sz w:val="24"/>
                </w:rPr>
                <w:t>=494852</w:t>
              </w:r>
            </w:hyperlink>
          </w:p>
          <w:p w:rsidR="00BB177E" w:rsidRDefault="002507BE">
            <w:pPr>
              <w:numPr>
                <w:ilvl w:val="0"/>
                <w:numId w:val="3"/>
              </w:numPr>
              <w:spacing w:after="0"/>
              <w:ind w:right="6" w:firstLine="41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Братановский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С. Н. Конституционное право: учебник / С. Н.</w:t>
            </w:r>
          </w:p>
          <w:p w:rsidR="00BB177E" w:rsidRDefault="002507BE">
            <w:pPr>
              <w:spacing w:after="0" w:line="238" w:lineRule="auto"/>
              <w:ind w:right="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675555</wp:posOffset>
                      </wp:positionV>
                      <wp:extent cx="2536190" cy="8890"/>
                      <wp:effectExtent l="0" t="0" r="0" b="0"/>
                      <wp:wrapNone/>
                      <wp:docPr id="5557" name="Group 5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6190" cy="8890"/>
                                <a:chOff x="0" y="0"/>
                                <a:chExt cx="2536190" cy="8890"/>
                              </a:xfrm>
                            </wpg:grpSpPr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25361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6190">
                                      <a:moveTo>
                                        <a:pt x="0" y="0"/>
                                      </a:moveTo>
                                      <a:lnTo>
                                        <a:pt x="2536190" y="0"/>
                                      </a:lnTo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563C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557" style="width:199.7pt;height:0.7pt;position:absolute;z-index:-2147483631;mso-position-horizontal-relative:text;mso-position-horizontal:absolute;margin-left:0.600006pt;mso-position-vertical-relative:text;margin-top:53.1933pt;" coordsize="25361,88">
                      <v:shape id="Shape 392" style="position:absolute;width:25361;height:0;left:0;top:0;" coordsize="2536190,0" path="m0,0l2536190,0">
                        <v:stroke weight="0.7pt" endcap="flat" joinstyle="miter" miterlimit="10" on="true" color="#0563c1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Братановский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Москва: Ай Пи Ар Медиа, 2023. — 388 c. — ISBN 978-5-4497-1843-3.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Цифровой образовательный ресурс IPR SMART : [сайт]. — URL: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4"/>
                </w:rPr>
                <w:t>https://www.iprboo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</w:rPr>
                <w:t>kshop.ru/125592.html</w:t>
              </w:r>
            </w:hyperlink>
          </w:p>
          <w:p w:rsidR="00BB177E" w:rsidRDefault="002507BE">
            <w:pPr>
              <w:numPr>
                <w:ilvl w:val="0"/>
                <w:numId w:val="3"/>
              </w:numPr>
              <w:spacing w:after="0" w:line="240" w:lineRule="auto"/>
              <w:ind w:right="6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Буркина, О. А. Уголовное право (Общая и Особенная части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О. А. Буркина. — Пермь: Пермский государственный гуманитарно-педагогический университет, 2021. — 215 c. — ISBN 978-5907459-05-2.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Цифр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овой образовательный ресурс IPR SMART : [сайт]. — URL: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https://www.iprbookshop.ru/116378.html</w:t>
              </w:r>
            </w:hyperlink>
          </w:p>
          <w:p w:rsidR="00BB177E" w:rsidRDefault="002507BE">
            <w:pPr>
              <w:numPr>
                <w:ilvl w:val="0"/>
                <w:numId w:val="3"/>
              </w:numPr>
              <w:spacing w:after="0" w:line="240" w:lineRule="auto"/>
              <w:ind w:right="6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гражданского права. Ч.1: учебное пособие / Н. В. Мирошниченко, И.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Дедюхина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О. В. Жданова [и д</w:t>
            </w:r>
            <w:r>
              <w:rPr>
                <w:rFonts w:ascii="Times New Roman" w:eastAsia="Times New Roman" w:hAnsi="Times New Roman" w:cs="Times New Roman"/>
                <w:sz w:val="24"/>
              </w:rPr>
              <w:t>р.]. — Ставрополь: Ставропольский государственный аграрный университет, 2021. — 152 c. — Текст: электронный // Цифровой образовательный ресурс IPR SMART: [сайт]. — URL: https://www.iprbookshop.ru/121683.html</w:t>
            </w:r>
          </w:p>
          <w:p w:rsidR="00BB177E" w:rsidRDefault="002507BE">
            <w:pPr>
              <w:numPr>
                <w:ilvl w:val="0"/>
                <w:numId w:val="3"/>
              </w:numPr>
              <w:spacing w:after="0" w:line="240" w:lineRule="auto"/>
              <w:ind w:right="6" w:firstLine="41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В. В. Трудовое право: учебное наглядное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пособие / 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Москва: Ай Пи Ар Медиа, 2022. — 306 c. — ISBN 978-5-44971545-6.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Цифровой образовательный ресурс IPR SMART : [сайт]. — URL: https://www.iprbookshop.ru/117870.html</w:t>
            </w:r>
          </w:p>
          <w:p w:rsidR="00BB177E" w:rsidRDefault="002507BE">
            <w:pPr>
              <w:numPr>
                <w:ilvl w:val="0"/>
                <w:numId w:val="3"/>
              </w:numPr>
              <w:spacing w:after="0" w:line="240" w:lineRule="auto"/>
              <w:ind w:right="6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Рынок ценных бумаг: учебное пособие и практикум /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А. Панасюк, А. Ю. Анисимов, И.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Кокорев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Институт мировых цивилизаций, 2019. — 84 c. — ISBN 978-5-6043054-7-8. — Текст: электронный // Цифровой образовательный ресурс IPR SMAR</w:t>
            </w:r>
            <w:r>
              <w:rPr>
                <w:rFonts w:ascii="Times New Roman" w:eastAsia="Times New Roman" w:hAnsi="Times New Roman" w:cs="Times New Roman"/>
                <w:sz w:val="24"/>
              </w:rPr>
              <w:t>T: [сайт]. — URL: https://www.iprbookshop.ru/94841.html</w:t>
            </w:r>
          </w:p>
          <w:p w:rsidR="00BB177E" w:rsidRDefault="002507BE">
            <w:pPr>
              <w:numPr>
                <w:ilvl w:val="0"/>
                <w:numId w:val="3"/>
              </w:numPr>
              <w:spacing w:after="0" w:line="240" w:lineRule="auto"/>
              <w:ind w:right="6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Семейное право: учебник / Б.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Гонгало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П. В. Крашенинников, Л. Ю. Михеева, О. 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редакцией П. В. Крашенинникова. — 5-е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Статут, 2022. — 320 c. — ISBN 978-5-8354-1817-6.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Цифровой образовательный ресурс IPR SMART : [сайт]. —</w:t>
            </w:r>
          </w:p>
          <w:p w:rsidR="00BB177E" w:rsidRPr="005A6F35" w:rsidRDefault="002507BE">
            <w:pPr>
              <w:spacing w:after="0"/>
              <w:rPr>
                <w:lang w:val="en-US"/>
              </w:rPr>
            </w:pPr>
            <w:r w:rsidRPr="005A6F35">
              <w:rPr>
                <w:rFonts w:ascii="Times New Roman" w:eastAsia="Times New Roman" w:hAnsi="Times New Roman" w:cs="Times New Roman"/>
                <w:sz w:val="24"/>
                <w:lang w:val="en-US"/>
              </w:rPr>
              <w:t>URL: https://www.iprbookshop.ru/126412.html</w:t>
            </w:r>
          </w:p>
          <w:p w:rsidR="00BB177E" w:rsidRDefault="002507BE">
            <w:pPr>
              <w:numPr>
                <w:ilvl w:val="0"/>
                <w:numId w:val="3"/>
              </w:numPr>
              <w:spacing w:after="0" w:line="241" w:lineRule="auto"/>
              <w:ind w:right="6" w:firstLine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Финансовая грамотность: учебник для вузов / науч. ред. Р.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Кокорев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— Москва: Издательство Московского университета, 2021. — 568 с</w:t>
            </w:r>
            <w:r>
              <w:rPr>
                <w:rFonts w:ascii="Times New Roman" w:eastAsia="Times New Roman" w:hAnsi="Times New Roman" w:cs="Times New Roman"/>
                <w:sz w:val="24"/>
              </w:rPr>
              <w:t>.: ил. ISBN 978-5-19-011698-4 (e-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ISBN 978-5-19-011654-0</w:t>
            </w:r>
          </w:p>
          <w:p w:rsidR="00BB177E" w:rsidRDefault="002507BE">
            <w:pPr>
              <w:tabs>
                <w:tab w:val="center" w:pos="735"/>
                <w:tab w:val="center" w:pos="2269"/>
                <w:tab w:val="center" w:pos="3534"/>
                <w:tab w:val="center" w:pos="4741"/>
                <w:tab w:val="center" w:pos="5658"/>
                <w:tab w:val="center" w:pos="6514"/>
                <w:tab w:val="center" w:pos="76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[Электронный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ресурс].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URL:</w:t>
            </w:r>
          </w:p>
          <w:p w:rsidR="00BB177E" w:rsidRDefault="002507BE">
            <w:pPr>
              <w:spacing w:after="0"/>
            </w:pP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4"/>
                </w:rPr>
                <w:t>https://fincult.info/upload/iblock/a1e/Uchebnoe_posobie.pdf</w:t>
              </w:r>
            </w:hyperlink>
          </w:p>
        </w:tc>
      </w:tr>
    </w:tbl>
    <w:p w:rsidR="00000000" w:rsidRDefault="002507BE"/>
    <w:sectPr w:rsidR="00000000" w:rsidSect="00FF7E3C">
      <w:pgSz w:w="11906" w:h="16838"/>
      <w:pgMar w:top="284" w:right="849" w:bottom="13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4A20"/>
    <w:multiLevelType w:val="hybridMultilevel"/>
    <w:tmpl w:val="D556DAE2"/>
    <w:lvl w:ilvl="0" w:tplc="C8FC184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424A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0C64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85B9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600A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45AC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C9F1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AEC8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C0ED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2A545B"/>
    <w:multiLevelType w:val="hybridMultilevel"/>
    <w:tmpl w:val="F0B4AFD6"/>
    <w:lvl w:ilvl="0" w:tplc="583A41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6042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9D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64FC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4A9D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09E5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4B0C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05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E272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82212A"/>
    <w:multiLevelType w:val="hybridMultilevel"/>
    <w:tmpl w:val="E712361A"/>
    <w:lvl w:ilvl="0" w:tplc="0EF630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E7D5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0C67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CC19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8056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4ECA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CD05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2404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E2D4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7E"/>
    <w:rsid w:val="002507BE"/>
    <w:rsid w:val="005A6F35"/>
    <w:rsid w:val="00BB177E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6C30"/>
  <w15:docId w15:val="{05B61A32-8FCC-48C0-8EB3-772B69D2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A6F3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F3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86377" TargetMode="External"/><Relationship Id="rId13" Type="http://schemas.openxmlformats.org/officeDocument/2006/relationships/hyperlink" Target="https://biblioclub.ru/index.php?page=book&amp;id=4948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14657" TargetMode="External"/><Relationship Id="rId12" Type="http://schemas.openxmlformats.org/officeDocument/2006/relationships/hyperlink" Target="https://biblioclub.ru/index.php?page=book&amp;id=4948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ncult.info/upload/iblock/a1e/Uchebnoe_posobie.pdf%5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14657" TargetMode="External"/><Relationship Id="rId11" Type="http://schemas.openxmlformats.org/officeDocument/2006/relationships/hyperlink" Target="https://biblioclub.ru/index.php?page=book&amp;id=49485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prbookshop.ru/116378.html" TargetMode="External"/><Relationship Id="rId10" Type="http://schemas.openxmlformats.org/officeDocument/2006/relationships/hyperlink" Target="https://biblioclub.ru/index.php?page=book&amp;id=612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2183" TargetMode="External"/><Relationship Id="rId14" Type="http://schemas.openxmlformats.org/officeDocument/2006/relationships/hyperlink" Target="https://www.iprbookshop.ru/1255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Черниенко Наталья Руслановна</dc:creator>
  <cp:keywords/>
  <cp:lastModifiedBy>SGLA</cp:lastModifiedBy>
  <cp:revision>3</cp:revision>
  <dcterms:created xsi:type="dcterms:W3CDTF">2023-09-14T13:56:00Z</dcterms:created>
  <dcterms:modified xsi:type="dcterms:W3CDTF">2023-09-14T13:56:00Z</dcterms:modified>
</cp:coreProperties>
</file>