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85" w:rsidRPr="00A01E85" w:rsidRDefault="00A01E85" w:rsidP="00A01E8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55AA82" wp14:editId="0C7B198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85" w:rsidRPr="00A01E85" w:rsidRDefault="00A01E85" w:rsidP="00A01E8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E85" w:rsidRPr="00A01E85" w:rsidRDefault="00A01E85" w:rsidP="00A01E8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A01E85" w:rsidRPr="00A01E85" w:rsidRDefault="00A01E85" w:rsidP="00A01E8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01E8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A01E85" w:rsidRPr="00A01E85" w:rsidRDefault="00A01E85" w:rsidP="00A01E8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E85" w:rsidRPr="00A01E85" w:rsidRDefault="00A01E85" w:rsidP="00A01E8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E85" w:rsidRPr="00A01E85" w:rsidRDefault="00A01E85" w:rsidP="00A01E8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01E85" w:rsidRPr="00A01E85" w:rsidTr="00F05653">
        <w:tc>
          <w:tcPr>
            <w:tcW w:w="5670" w:type="dxa"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E85" w:rsidRPr="00A01E85" w:rsidRDefault="00A01E85" w:rsidP="00A01E8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E85" w:rsidRPr="00A01E85" w:rsidRDefault="00A01E85" w:rsidP="00A01E8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E85" w:rsidRPr="00A01E85" w:rsidRDefault="00A01E85" w:rsidP="00A01E8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01E85" w:rsidRPr="00A01E85" w:rsidRDefault="00A01E85" w:rsidP="00A01E85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8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01E85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A01E85">
        <w:rPr>
          <w:rFonts w:ascii="Times New Roman" w:hAnsi="Times New Roman" w:cs="Times New Roman"/>
          <w:b/>
          <w:sz w:val="24"/>
          <w:szCs w:val="24"/>
        </w:rPr>
        <w:t>16 Программирование в бизнес-системах</w:t>
      </w:r>
    </w:p>
    <w:p w:rsidR="00A01E85" w:rsidRPr="00A01E85" w:rsidRDefault="00A01E85" w:rsidP="00A01E8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01E85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A01E85" w:rsidRPr="00A01E85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A01E85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01E85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01E85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5" w:rsidRPr="00A01E85" w:rsidRDefault="00A01E85" w:rsidP="00A01E8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3,4 </w:t>
            </w: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p w:rsidR="00A01E85" w:rsidRPr="00A01E85" w:rsidRDefault="00A01E85" w:rsidP="00A01E85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E85" w:rsidRPr="00A01E85" w:rsidRDefault="00A01E85" w:rsidP="00A01E85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8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01E85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A01E85">
        <w:rPr>
          <w:rFonts w:ascii="Times New Roman" w:hAnsi="Times New Roman" w:cs="Times New Roman"/>
          <w:b/>
          <w:sz w:val="24"/>
          <w:szCs w:val="24"/>
        </w:rPr>
        <w:t>16 Программирова</w:t>
      </w:r>
      <w:bookmarkStart w:id="0" w:name="_GoBack"/>
      <w:bookmarkEnd w:id="0"/>
      <w:r w:rsidRPr="00A01E85">
        <w:rPr>
          <w:rFonts w:ascii="Times New Roman" w:hAnsi="Times New Roman" w:cs="Times New Roman"/>
          <w:b/>
          <w:sz w:val="24"/>
          <w:szCs w:val="24"/>
        </w:rPr>
        <w:t>ние в бизнес-системах</w:t>
      </w:r>
    </w:p>
    <w:p w:rsidR="00A01E85" w:rsidRPr="00A01E85" w:rsidRDefault="00A01E85" w:rsidP="00A01E85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964"/>
        <w:gridCol w:w="5825"/>
      </w:tblGrid>
      <w:tr w:rsidR="00A01E85" w:rsidRPr="00A01E85" w:rsidTr="00A01E85">
        <w:trPr>
          <w:trHeight w:val="43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A01E85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A01E85">
              <w:rPr>
                <w:rFonts w:ascii="Times New Roman" w:hAnsi="Times New Roman" w:cs="Times New Roman"/>
                <w:b/>
                <w:sz w:val="24"/>
                <w:szCs w:val="24"/>
              </w:rPr>
              <w:t>16 Программирование в бизнес-системах</w:t>
            </w:r>
          </w:p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E85" w:rsidRPr="00A01E85" w:rsidTr="00A01E85">
        <w:trPr>
          <w:trHeight w:val="83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системы. Информационная стратегия как ключевой фактор успеха. Внешнее и внутреннее информационное окружение предприятия. Информационный контур, информационное поле. История развития компьютерных игр. Этапы разработки компьютерной игры. Инструментарий разработчика компьютерных игр. Психология компьютерных игр. Начало разработки игры: игровая документация. Трехмерная графика. Предварительные замечания</w:t>
            </w:r>
          </w:p>
        </w:tc>
      </w:tr>
      <w:tr w:rsidR="00A01E85" w:rsidRPr="00A01E85" w:rsidTr="00A01E85">
        <w:trPr>
          <w:trHeight w:val="83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создания и использования продуктов и услуг в сфере ИКТ, в том числе разрабатывать алгоритмы и программы для их практической реализации</w:t>
            </w:r>
          </w:p>
        </w:tc>
      </w:tr>
      <w:tr w:rsidR="00A01E85" w:rsidRPr="00A01E85" w:rsidTr="00A01E85">
        <w:trPr>
          <w:trHeight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1E85" w:rsidRPr="00A01E85" w:rsidTr="00A01E85">
        <w:trPr>
          <w:trHeight w:val="83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A01E85" w:rsidRPr="00A01E85" w:rsidTr="00A01E85">
        <w:trPr>
          <w:trHeight w:val="562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01E85" w:rsidRPr="00A01E85" w:rsidTr="00A01E85">
        <w:trPr>
          <w:trHeight w:val="286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numPr>
                <w:ilvl w:val="0"/>
                <w:numId w:val="1"/>
              </w:num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Борисенко, В. В. Основы </w:t>
            </w:r>
            <w:proofErr w:type="gram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 :</w:t>
            </w:r>
            <w:proofErr w:type="gram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Борисенко В. В. - Москва : Интернет-Университет Информационных Технологий (ИНТУИТ), 2020. - 323 с. - Книга находится в базовой версии ЭБС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978-5-9556-00039-0, экземпляров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01E85" w:rsidRPr="00A01E85" w:rsidRDefault="00A01E85" w:rsidP="00A01E85">
            <w:pPr>
              <w:numPr>
                <w:ilvl w:val="0"/>
                <w:numId w:val="1"/>
              </w:num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Блюмин А. М. Проектирование систем интеллектуального обслуживания: учебник - Москва: Дашков и </w:t>
            </w:r>
            <w:proofErr w:type="gram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°, 2018</w:t>
            </w:r>
          </w:p>
          <w:p w:rsidR="00A01E85" w:rsidRPr="00A01E85" w:rsidRDefault="00A01E85" w:rsidP="00A01E85">
            <w:pPr>
              <w:numPr>
                <w:ilvl w:val="0"/>
                <w:numId w:val="1"/>
              </w:num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Е. Языки программирования интеллектуальных систем: учебник - Москва: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A01E85" w:rsidRPr="00A01E85" w:rsidTr="00A01E85">
        <w:trPr>
          <w:trHeight w:val="413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85" w:rsidRPr="00A01E85" w:rsidRDefault="00A01E85" w:rsidP="00A01E85">
            <w:pPr>
              <w:numPr>
                <w:ilvl w:val="0"/>
                <w:numId w:val="2"/>
              </w:num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Гарибов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И. Основы разработки приложений для мобильных устройств на платформе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А.И.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Гарибов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Открытый Университет «ИНТУИТ», 2020. - 460 с., экземпляров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01E85" w:rsidRPr="00A01E85" w:rsidRDefault="00A01E85" w:rsidP="00A01E85">
            <w:pPr>
              <w:numPr>
                <w:ilvl w:val="0"/>
                <w:numId w:val="2"/>
              </w:num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Самойлова, Т. А. Разработка гибридных приложений для мобильных устройств под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Т.А. Самойлова. - 2-е изд.,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Открытый Университет «ИНТУИТ», 2019. - 461 с., экземпляров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01E85" w:rsidRPr="00A01E85" w:rsidRDefault="00A01E85" w:rsidP="00A01E85">
            <w:pPr>
              <w:numPr>
                <w:ilvl w:val="0"/>
                <w:numId w:val="2"/>
              </w:numPr>
              <w:spacing w:after="0" w:line="240" w:lineRule="auto"/>
              <w:ind w:left="117" w:right="11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экономика. Социально-экономические и управленческие концепции Электронный ресурс: Коллективная монография / Л. И. Антонова [и др.</w:t>
            </w:r>
            <w:proofErr w:type="gram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А. А. Степанова. - Москва: Научный консультант, Виктория плюс, 2018. - 186 с. - Книга находится в премиум-версии ЭБС IPR BOOKS. - ISBN 978-5-6040573-2-2</w:t>
            </w:r>
          </w:p>
        </w:tc>
      </w:tr>
    </w:tbl>
    <w:p w:rsidR="00000000" w:rsidRPr="00A01E85" w:rsidRDefault="00A01E85" w:rsidP="00A01E85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A01E85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663"/>
    <w:multiLevelType w:val="hybridMultilevel"/>
    <w:tmpl w:val="42CCEC4C"/>
    <w:lvl w:ilvl="0" w:tplc="9EFE04C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009BA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A2686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8C026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E2B2C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6010E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4D6C2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EC6B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21752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D15FD"/>
    <w:multiLevelType w:val="hybridMultilevel"/>
    <w:tmpl w:val="9C3C34F6"/>
    <w:lvl w:ilvl="0" w:tplc="3818753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8509E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000BA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8A1C2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2C5E0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AA588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C2936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49146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09816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68"/>
    <w:rsid w:val="00267768"/>
    <w:rsid w:val="00A0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9B0D"/>
  <w15:docId w15:val="{31A21B88-3731-4EA9-86F6-04BB4DD1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01E8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01E8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2</cp:revision>
  <dcterms:created xsi:type="dcterms:W3CDTF">2023-09-19T09:50:00Z</dcterms:created>
  <dcterms:modified xsi:type="dcterms:W3CDTF">2023-09-19T09:50:00Z</dcterms:modified>
</cp:coreProperties>
</file>