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ED" w:rsidRPr="00D53BF4" w:rsidRDefault="005F19ED" w:rsidP="005F19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D1F343" wp14:editId="7F6E292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ED" w:rsidRPr="00D53BF4" w:rsidRDefault="005F19ED" w:rsidP="005F19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9ED" w:rsidRPr="00D53BF4" w:rsidRDefault="005F19ED" w:rsidP="005F19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F19ED" w:rsidRPr="00D53BF4" w:rsidRDefault="005F19ED" w:rsidP="005F19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3BF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F19ED" w:rsidRPr="00D53BF4" w:rsidRDefault="005F19ED" w:rsidP="005F19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9ED" w:rsidRPr="00D53BF4" w:rsidRDefault="005F19ED" w:rsidP="005F19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9ED" w:rsidRPr="00D53BF4" w:rsidRDefault="005F19ED" w:rsidP="005F19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5F19ED" w:rsidRPr="00D53BF4" w:rsidTr="00987E45">
        <w:tc>
          <w:tcPr>
            <w:tcW w:w="5812" w:type="dxa"/>
          </w:tcPr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F19ED" w:rsidRPr="00D53BF4" w:rsidRDefault="005F19ED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9ED" w:rsidRPr="00D53BF4" w:rsidRDefault="005F19ED" w:rsidP="005F19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9ED" w:rsidRPr="00D53BF4" w:rsidRDefault="005F19ED" w:rsidP="005F19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9ED" w:rsidRPr="00D53BF4" w:rsidRDefault="005F19ED" w:rsidP="005F19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9ED" w:rsidRPr="00D53BF4" w:rsidRDefault="005F19ED" w:rsidP="005F19E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F19ED" w:rsidRPr="00D53BF4" w:rsidRDefault="005F19ED" w:rsidP="005F19E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E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19ED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F19ED">
        <w:rPr>
          <w:rFonts w:ascii="Times New Roman" w:hAnsi="Times New Roman" w:cs="Times New Roman"/>
          <w:b/>
          <w:sz w:val="24"/>
          <w:szCs w:val="24"/>
        </w:rPr>
        <w:t>.05.0</w:t>
      </w:r>
      <w:r w:rsidRPr="005F19ED">
        <w:rPr>
          <w:rFonts w:ascii="Times New Roman" w:hAnsi="Times New Roman" w:cs="Times New Roman"/>
          <w:b/>
          <w:sz w:val="24"/>
          <w:szCs w:val="24"/>
        </w:rPr>
        <w:t>1</w:t>
      </w:r>
      <w:r w:rsidRPr="005F19ED">
        <w:rPr>
          <w:rFonts w:ascii="Times New Roman" w:hAnsi="Times New Roman" w:cs="Times New Roman"/>
          <w:b/>
          <w:sz w:val="24"/>
          <w:szCs w:val="24"/>
        </w:rPr>
        <w:t xml:space="preserve"> PR-менеджмент</w:t>
      </w:r>
    </w:p>
    <w:p w:rsidR="005F19ED" w:rsidRPr="00D53BF4" w:rsidRDefault="005F19ED" w:rsidP="005F19E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F19ED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F19ED" w:rsidRPr="00D53BF4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F19ED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F19ED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F19ED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F1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F19ED" w:rsidRPr="00D53BF4" w:rsidRDefault="005F19ED" w:rsidP="005F19E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ED" w:rsidRPr="00D53BF4" w:rsidRDefault="005F19ED" w:rsidP="005F19E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ED" w:rsidRPr="00D53BF4" w:rsidRDefault="005F19ED" w:rsidP="005F19E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ED" w:rsidRPr="005F19ED" w:rsidRDefault="005F19ED" w:rsidP="005F19E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E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19ED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F19ED">
        <w:rPr>
          <w:rFonts w:ascii="Times New Roman" w:hAnsi="Times New Roman" w:cs="Times New Roman"/>
          <w:b/>
          <w:sz w:val="24"/>
          <w:szCs w:val="24"/>
        </w:rPr>
        <w:t>.05.0</w:t>
      </w:r>
      <w:r w:rsidRPr="005F19ED">
        <w:rPr>
          <w:rFonts w:ascii="Times New Roman" w:hAnsi="Times New Roman" w:cs="Times New Roman"/>
          <w:b/>
          <w:sz w:val="24"/>
          <w:szCs w:val="24"/>
        </w:rPr>
        <w:t>1</w:t>
      </w:r>
      <w:r w:rsidRPr="005F19ED">
        <w:rPr>
          <w:rFonts w:ascii="Times New Roman" w:hAnsi="Times New Roman" w:cs="Times New Roman"/>
          <w:b/>
          <w:sz w:val="24"/>
          <w:szCs w:val="24"/>
        </w:rPr>
        <w:t xml:space="preserve"> PR-менеджмент</w:t>
      </w:r>
    </w:p>
    <w:p w:rsidR="005F19ED" w:rsidRPr="00D53BF4" w:rsidRDefault="005F19ED" w:rsidP="005F19E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77" w:type="dxa"/>
        <w:tblInd w:w="137" w:type="dxa"/>
        <w:tblCellMar>
          <w:top w:w="13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583"/>
        <w:gridCol w:w="6894"/>
      </w:tblGrid>
      <w:tr w:rsidR="005F19ED" w:rsidRPr="005F19ED" w:rsidTr="005F19ED">
        <w:trPr>
          <w:trHeight w:val="37"/>
        </w:trPr>
        <w:tc>
          <w:tcPr>
            <w:tcW w:w="258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D53BF4" w:rsidRDefault="005F19ED" w:rsidP="005F19E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D53BF4" w:rsidRDefault="005F19ED" w:rsidP="005F19ED">
            <w:pPr>
              <w:spacing w:after="0" w:line="312" w:lineRule="auto"/>
              <w:ind w:left="142" w:right="14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9ED">
              <w:rPr>
                <w:rFonts w:ascii="Times New Roman" w:hAnsi="Times New Roman" w:cs="Times New Roman"/>
                <w:b/>
                <w:sz w:val="24"/>
                <w:szCs w:val="24"/>
              </w:rPr>
              <w:t>Б1.В.ДВ.05.01 PR-менеджмент</w:t>
            </w:r>
          </w:p>
        </w:tc>
      </w:tr>
      <w:tr w:rsidR="005F19ED" w:rsidRPr="005F19ED" w:rsidTr="005F19ED">
        <w:trPr>
          <w:trHeight w:val="437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hAnsi="Times New Roman" w:cs="Times New Roman"/>
                <w:sz w:val="24"/>
                <w:szCs w:val="24"/>
              </w:rPr>
              <w:t>Предмет, структура и основные функции общественных отношений. История PR-менеджмента. Соблюдение этических норм в PR. Правовые основы PR-менеджмента. Информационные процессы в обществе и управление. Коммуникации в организациях. PR в политике. PR в бизнесе. PR и средства массовой информации. Средства взаимодействия. Общественное мнение как структурный элемент ПР. Информационная политика РФ: проблемы и тенденции развития. Основные организационные формы ПР и практические мероприятия. Основные жанры журналистики и ПР. Оценка эффективности ПР-кампаний. Управление PR в кризисных ситуациях. Прикладные социологические исследования в ПР. Средства и методы конструирования корпоративного имиджа.</w:t>
            </w:r>
          </w:p>
        </w:tc>
      </w:tr>
      <w:tr w:rsidR="005F19ED" w:rsidRPr="005F19ED" w:rsidTr="005F19ED">
        <w:trPr>
          <w:trHeight w:val="40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теоретических концепций в области управления общественными связями и отношениями осуществляет анализ собранных данных и оперативно принимает решения, в том числе в кризисных ситуациях. 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 структуру и функции PR-отделов коммерческих и некоммерческих организаций, классифицировать и анализировать группы общественности в процессе организации, PR – кампаний.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способность к выработке нестандартных решений, проводит исследования в конкретной предметной области, понимает результаты экспериментальных и наблюдательных способов построения коммуникаций.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проводить маркетинговые исследования, способен анализировать поведение потребителей на основе знания экономических основ поведения организаций, структур рынков и конкурентной среды отрасли</w:t>
            </w:r>
            <w:r w:rsidRPr="005F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цифровых технологий и связанных с принятием эффективных управленческих решений.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технологиями проведения кампаний по связям с общественностью.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коммуникационные модели и коммуникационные средства PR в различных формах взаимодействия.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формами делового общения и принципами установления деловых контактов, механизмом взаимодействия со средствами массовой  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иформации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методами исследования общественного мнения.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Владеет различными методами решения организационных,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PR проблем в ходе проведения рекламных и PR-кампаний</w:t>
            </w:r>
          </w:p>
        </w:tc>
      </w:tr>
      <w:tr w:rsidR="005F19ED" w:rsidRPr="005F19ED" w:rsidTr="005F19ED">
        <w:trPr>
          <w:trHeight w:val="26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ind w:left="142" w:right="14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F19ED" w:rsidRPr="005F19ED" w:rsidTr="005F19ED">
        <w:trPr>
          <w:trHeight w:val="26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ind w:left="142" w:right="14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F19ED" w:rsidRPr="005F19ED" w:rsidTr="005F19ED">
        <w:trPr>
          <w:trHeight w:val="264"/>
        </w:trPr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ind w:left="142" w:right="14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F19ED" w:rsidRPr="005F19ED" w:rsidTr="005F19ED">
        <w:trPr>
          <w:trHeight w:val="279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D" w:rsidRPr="005F19ED" w:rsidRDefault="005F19ED" w:rsidP="005F19ED">
            <w:pPr>
              <w:numPr>
                <w:ilvl w:val="0"/>
                <w:numId w:val="1"/>
              </w:num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Фадеева, Е. Н. Связи с общественностью: учебник и практикум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дляакадемического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вузов, обучающихся по эконом. и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напр. и специальностям / Е. Н. Фадеева, А. В. Сафронов, М. А. Красильникова ;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Нац.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</w:t>
            </w:r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, 2022. - 264 с.: табл., схемы. - (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Академический курс). - Гриф: Рек. УМО. -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с. 261-263. ISBN 978-5-534-00227-0, экземпляров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F19ED" w:rsidRPr="005F19ED" w:rsidRDefault="005F19ED" w:rsidP="005F19ED">
            <w:pPr>
              <w:numPr>
                <w:ilvl w:val="0"/>
                <w:numId w:val="1"/>
              </w:num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Протасова, О. Л. Связи с общественностью и имидж 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политическойсфере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общества / О.Л. Протасова; Э.В.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Бикбаева ;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Наумова. -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ФГБОУ ВПО «ТГТУ», 2018. - 83 с. -</w:t>
            </w:r>
          </w:p>
          <w:p w:rsidR="005F19ED" w:rsidRDefault="005F19ED" w:rsidP="005F19ED">
            <w:pPr>
              <w:spacing w:after="0" w:line="312" w:lineRule="auto"/>
              <w:ind w:left="142" w:right="149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978-5-8265-1383-5, экземпляров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F19ED" w:rsidRPr="005F19ED" w:rsidRDefault="005F19ED" w:rsidP="005F19ED">
            <w:pPr>
              <w:spacing w:after="0" w:line="312" w:lineRule="auto"/>
              <w:ind w:left="142" w:right="14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Савруцкая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Связи с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Вводный курс / Е.П.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Савруцкая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доп. и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2019. 239 с. - ISBN 978-5-4458-8839-0, экземпляров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E14CFB" w:rsidRPr="005F19ED" w:rsidTr="005F19ED">
        <w:tblPrEx>
          <w:tblCellMar>
            <w:left w:w="110" w:type="dxa"/>
            <w:right w:w="114" w:type="dxa"/>
          </w:tblCellMar>
        </w:tblPrEx>
        <w:trPr>
          <w:trHeight w:val="686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FB" w:rsidRPr="005F19ED" w:rsidRDefault="005F19ED" w:rsidP="005F19E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FB" w:rsidRPr="005F19ED" w:rsidRDefault="005F19ED" w:rsidP="005F19ED">
            <w:pPr>
              <w:numPr>
                <w:ilvl w:val="0"/>
                <w:numId w:val="2"/>
              </w:num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с общественностью. Теория, практика, коммуникационные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для вузов / [С. А.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Шомова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 ; под ред. В. М. Горохова, Т. Э. Гринберг.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Пресс, 2017. - 197, [1]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; 22 см. - Гр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иф: Доп. УМО. -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197-198. - ISBN 978-5-7567-0598-0, экземпляров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E14CFB" w:rsidRPr="005F19ED" w:rsidRDefault="005F19ED" w:rsidP="005F19ED">
            <w:pPr>
              <w:numPr>
                <w:ilvl w:val="0"/>
                <w:numId w:val="2"/>
              </w:num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Шилов, А. С. Связи с общественностью в экологическом</w:t>
            </w:r>
          </w:p>
          <w:p w:rsidR="00E14CFB" w:rsidRPr="005F19ED" w:rsidRDefault="005F19ED" w:rsidP="005F19ED">
            <w:pPr>
              <w:spacing w:after="0" w:line="312" w:lineRule="auto"/>
              <w:ind w:left="142" w:right="14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/ А.С. Шилов. -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М.|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2018. - 50 с. -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978-5-4475-6472-8, экземпляров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чено</w:t>
            </w:r>
            <w:proofErr w:type="spellEnd"/>
          </w:p>
          <w:p w:rsidR="00E14CFB" w:rsidRPr="005F19ED" w:rsidRDefault="005F19ED" w:rsidP="005F19ED">
            <w:pPr>
              <w:numPr>
                <w:ilvl w:val="0"/>
                <w:numId w:val="2"/>
              </w:num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Гарин, Н. Н. Связи с общественностью. Теория, практика,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Гарин Н. Н. - Москва : Аспект Пресс, 2016. - 198 с. - Книга находится в базовой версии ЭБС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978-5-7567-0598-0, экземпляров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E14CFB" w:rsidRPr="005F19ED" w:rsidRDefault="005F19ED" w:rsidP="005F19ED">
            <w:pPr>
              <w:numPr>
                <w:ilvl w:val="0"/>
                <w:numId w:val="2"/>
              </w:numPr>
              <w:spacing w:after="0" w:line="312" w:lineRule="auto"/>
              <w:ind w:left="142"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Минаева, Л. В. Связи с общественностью. Составление документов.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</w:t>
            </w:r>
            <w:proofErr w:type="gram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Минаева Л. В. - Москва : Аспект Пресс, 2014. - 320 с. - Книга находится </w:t>
            </w:r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базовой версии ЭБС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978-5-7567-0642-0, экземпляров </w:t>
            </w:r>
            <w:proofErr w:type="spellStart"/>
            <w:r w:rsidRPr="005F19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5F19ED" w:rsidRDefault="005F19ED" w:rsidP="005F19E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000" w:rsidRPr="005F19ED">
      <w:pgSz w:w="11906" w:h="16838"/>
      <w:pgMar w:top="560" w:right="1440" w:bottom="11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8BD"/>
    <w:multiLevelType w:val="hybridMultilevel"/>
    <w:tmpl w:val="94505C7C"/>
    <w:lvl w:ilvl="0" w:tplc="633A47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A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016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63E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ADC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A64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44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7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E0F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2D7B1B"/>
    <w:multiLevelType w:val="hybridMultilevel"/>
    <w:tmpl w:val="21F2B29A"/>
    <w:lvl w:ilvl="0" w:tplc="3050D07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03C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64B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C0F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8CCE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008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AE7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09A2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E13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B"/>
    <w:rsid w:val="005F19ED"/>
    <w:rsid w:val="00E1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B8E0"/>
  <w15:docId w15:val="{55EC6C15-8C12-4FBC-952E-C93E077A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F19E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19E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2023-09-18T08:54:00Z</dcterms:created>
  <dcterms:modified xsi:type="dcterms:W3CDTF">2023-09-18T08:54:00Z</dcterms:modified>
</cp:coreProperties>
</file>