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62" w:rsidRPr="00DC0C62" w:rsidRDefault="00DC0C62" w:rsidP="00A733C5">
      <w:pPr>
        <w:spacing w:after="0" w:line="240" w:lineRule="auto"/>
        <w:jc w:val="center"/>
        <w:rPr>
          <w:szCs w:val="24"/>
        </w:rPr>
      </w:pPr>
      <w:r w:rsidRPr="00DC0C62">
        <w:rPr>
          <w:noProof/>
          <w:szCs w:val="24"/>
        </w:rPr>
        <w:drawing>
          <wp:inline distT="0" distB="0" distL="0" distR="0" wp14:anchorId="70A436F6" wp14:editId="4E8E78D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62" w:rsidRPr="00DC0C62" w:rsidRDefault="00DC0C62" w:rsidP="00A733C5">
      <w:pPr>
        <w:spacing w:after="0" w:line="240" w:lineRule="auto"/>
        <w:jc w:val="center"/>
        <w:rPr>
          <w:szCs w:val="24"/>
        </w:rPr>
      </w:pPr>
    </w:p>
    <w:p w:rsidR="00DC0C62" w:rsidRPr="00DC0C62" w:rsidRDefault="00DC0C62" w:rsidP="00A733C5">
      <w:pPr>
        <w:spacing w:after="0" w:line="240" w:lineRule="auto"/>
        <w:jc w:val="center"/>
        <w:rPr>
          <w:bCs/>
          <w:szCs w:val="24"/>
        </w:rPr>
      </w:pPr>
      <w:r w:rsidRPr="00DC0C62">
        <w:rPr>
          <w:bCs/>
          <w:szCs w:val="24"/>
        </w:rPr>
        <w:t>Автономная Некоммерческая Организация Высшего Образования</w:t>
      </w:r>
    </w:p>
    <w:p w:rsidR="00DC0C62" w:rsidRPr="00DC0C62" w:rsidRDefault="00DC0C62" w:rsidP="00A733C5">
      <w:pPr>
        <w:spacing w:after="0" w:line="240" w:lineRule="auto"/>
        <w:jc w:val="center"/>
        <w:rPr>
          <w:b/>
          <w:szCs w:val="24"/>
        </w:rPr>
      </w:pPr>
      <w:r w:rsidRPr="00DC0C62">
        <w:rPr>
          <w:b/>
          <w:szCs w:val="24"/>
        </w:rPr>
        <w:t>«</w:t>
      </w:r>
      <w:r w:rsidRPr="00DC0C62">
        <w:rPr>
          <w:szCs w:val="24"/>
        </w:rPr>
        <w:t>Славяно-Греко-Латинская Академия»</w:t>
      </w:r>
    </w:p>
    <w:p w:rsidR="00DC0C62" w:rsidRPr="00DC0C62" w:rsidRDefault="00DC0C62" w:rsidP="00A733C5">
      <w:pPr>
        <w:spacing w:after="0" w:line="240" w:lineRule="auto"/>
        <w:jc w:val="center"/>
        <w:rPr>
          <w:szCs w:val="24"/>
        </w:rPr>
      </w:pPr>
    </w:p>
    <w:p w:rsidR="00DC0C62" w:rsidRPr="00DC0C62" w:rsidRDefault="00DC0C62" w:rsidP="00A733C5">
      <w:pPr>
        <w:spacing w:after="0" w:line="240" w:lineRule="auto"/>
        <w:jc w:val="center"/>
        <w:rPr>
          <w:szCs w:val="24"/>
        </w:rPr>
      </w:pPr>
    </w:p>
    <w:p w:rsidR="00DC0C62" w:rsidRPr="00DC0C62" w:rsidRDefault="00DC0C62" w:rsidP="00A733C5">
      <w:pPr>
        <w:spacing w:after="0" w:line="240" w:lineRule="auto"/>
        <w:jc w:val="center"/>
        <w:rPr>
          <w:szCs w:val="24"/>
        </w:rPr>
      </w:pPr>
    </w:p>
    <w:p w:rsidR="00DC0C62" w:rsidRPr="00DC0C62" w:rsidRDefault="00DC0C62" w:rsidP="00A733C5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DC0C62" w:rsidRPr="00DC0C62" w:rsidTr="00DC0C62">
        <w:tc>
          <w:tcPr>
            <w:tcW w:w="5670" w:type="dxa"/>
          </w:tcPr>
          <w:p w:rsidR="00DC0C62" w:rsidRPr="00DC0C62" w:rsidRDefault="00DC0C62" w:rsidP="00A733C5">
            <w:pPr>
              <w:spacing w:after="14" w:line="266" w:lineRule="auto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СОГЛАСОВАНО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Директор Института _______________________,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кандидат философских наук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_______________________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</w:p>
          <w:p w:rsidR="00DC0C62" w:rsidRPr="00DC0C62" w:rsidRDefault="00DC0C62" w:rsidP="00A733C5">
            <w:pPr>
              <w:spacing w:after="14" w:line="266" w:lineRule="auto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Одобрено: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Решением Ученого Совета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DC0C62" w:rsidRPr="00DC0C62" w:rsidRDefault="00DC0C62" w:rsidP="00A733C5">
            <w:pPr>
              <w:spacing w:after="14" w:line="266" w:lineRule="auto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УТВЕРЖДАЮ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Ректор АНО ВО «СГЛА»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  <w:r w:rsidRPr="00DC0C62">
              <w:rPr>
                <w:szCs w:val="24"/>
              </w:rPr>
              <w:t>_______________ Храмешин С.Н.</w:t>
            </w:r>
          </w:p>
          <w:p w:rsidR="00DC0C62" w:rsidRPr="00DC0C62" w:rsidRDefault="00DC0C62" w:rsidP="00A733C5">
            <w:pPr>
              <w:spacing w:after="14" w:line="266" w:lineRule="auto"/>
              <w:rPr>
                <w:szCs w:val="24"/>
              </w:rPr>
            </w:pPr>
          </w:p>
        </w:tc>
      </w:tr>
    </w:tbl>
    <w:p w:rsidR="002020AB" w:rsidRPr="00DC0C62" w:rsidRDefault="002020AB" w:rsidP="00A733C5">
      <w:pPr>
        <w:spacing w:after="0" w:line="264" w:lineRule="auto"/>
        <w:ind w:firstLine="0"/>
        <w:rPr>
          <w:szCs w:val="24"/>
        </w:rPr>
      </w:pP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0"/>
        <w:jc w:val="center"/>
        <w:rPr>
          <w:szCs w:val="24"/>
        </w:rPr>
      </w:pPr>
      <w:r w:rsidRPr="00DC0C62">
        <w:rPr>
          <w:b/>
          <w:szCs w:val="24"/>
        </w:rPr>
        <w:t>РАБОЧАЯ ПРОГРАММА ДИСЦИПЛИНЫ</w:t>
      </w:r>
    </w:p>
    <w:p w:rsidR="002020AB" w:rsidRPr="00DC0C62" w:rsidRDefault="002020AB" w:rsidP="00A733C5">
      <w:pPr>
        <w:spacing w:after="0" w:line="264" w:lineRule="auto"/>
        <w:ind w:firstLine="0"/>
        <w:jc w:val="center"/>
        <w:rPr>
          <w:szCs w:val="24"/>
        </w:rPr>
      </w:pPr>
    </w:p>
    <w:p w:rsidR="002020AB" w:rsidRPr="00DC0C62" w:rsidRDefault="00142FD4" w:rsidP="00A733C5">
      <w:pPr>
        <w:pStyle w:val="1"/>
        <w:numPr>
          <w:ilvl w:val="0"/>
          <w:numId w:val="0"/>
        </w:numPr>
        <w:spacing w:after="0" w:line="264" w:lineRule="auto"/>
        <w:ind w:left="10" w:right="0"/>
        <w:jc w:val="center"/>
        <w:rPr>
          <w:szCs w:val="24"/>
        </w:rPr>
      </w:pPr>
      <w:bookmarkStart w:id="0" w:name="_GoBack"/>
      <w:r w:rsidRPr="00DC0C62">
        <w:rPr>
          <w:szCs w:val="24"/>
        </w:rPr>
        <w:t>Б1.О.21 Диагностика финансово-экономического состояния организации</w:t>
      </w:r>
    </w:p>
    <w:bookmarkEnd w:id="0"/>
    <w:p w:rsidR="002020AB" w:rsidRPr="00DC0C62" w:rsidRDefault="00142FD4" w:rsidP="00A733C5">
      <w:pPr>
        <w:spacing w:after="0" w:line="264" w:lineRule="auto"/>
        <w:ind w:firstLine="0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0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0"/>
        <w:rPr>
          <w:szCs w:val="24"/>
        </w:rPr>
      </w:pPr>
      <w:r w:rsidRPr="00DC0C62">
        <w:rPr>
          <w:b/>
          <w:szCs w:val="24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142FD4" w:rsidRPr="00DC0C62" w:rsidTr="00142FD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38.03.02 Менеджмент</w:t>
            </w:r>
          </w:p>
        </w:tc>
      </w:tr>
      <w:tr w:rsidR="00142FD4" w:rsidRPr="00DC0C62" w:rsidTr="00142FD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Управление бизнесом</w:t>
            </w:r>
          </w:p>
        </w:tc>
      </w:tr>
      <w:tr w:rsidR="00142FD4" w:rsidRPr="00DC0C62" w:rsidTr="00142FD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42FD4" w:rsidRPr="00DC0C62" w:rsidTr="00142FD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Форма обучения</w:t>
            </w:r>
          </w:p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Очная</w:t>
            </w:r>
          </w:p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2022</w:t>
            </w:r>
          </w:p>
        </w:tc>
      </w:tr>
      <w:tr w:rsidR="00142FD4" w:rsidRPr="00DC0C62" w:rsidTr="00142FD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D4" w:rsidRPr="00DC0C62" w:rsidRDefault="00142FD4" w:rsidP="00A733C5">
            <w:pPr>
              <w:spacing w:after="0" w:line="264" w:lineRule="auto"/>
              <w:ind w:firstLine="0"/>
              <w:rPr>
                <w:b/>
                <w:szCs w:val="24"/>
              </w:rPr>
            </w:pPr>
            <w:r w:rsidRPr="00DC0C62">
              <w:rPr>
                <w:b/>
                <w:szCs w:val="24"/>
              </w:rPr>
              <w:t>4, курс 2</w:t>
            </w:r>
          </w:p>
        </w:tc>
      </w:tr>
    </w:tbl>
    <w:p w:rsidR="00142FD4" w:rsidRPr="00DC0C62" w:rsidRDefault="00142FD4" w:rsidP="00A733C5">
      <w:pPr>
        <w:spacing w:after="0" w:line="264" w:lineRule="auto"/>
        <w:ind w:firstLine="851"/>
        <w:rPr>
          <w:rFonts w:eastAsia="Calibri"/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rFonts w:eastAsia="Calibri"/>
          <w:szCs w:val="24"/>
        </w:rPr>
      </w:pPr>
      <w:r w:rsidRPr="00DC0C62">
        <w:rPr>
          <w:b/>
          <w:szCs w:val="24"/>
        </w:rPr>
        <w:t xml:space="preserve">                  </w:t>
      </w: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rFonts w:eastAsia="Calibri"/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Default="00142FD4" w:rsidP="00A733C5">
      <w:pPr>
        <w:spacing w:after="0" w:line="264" w:lineRule="auto"/>
        <w:ind w:firstLine="851"/>
        <w:rPr>
          <w:szCs w:val="24"/>
        </w:rPr>
      </w:pPr>
    </w:p>
    <w:p w:rsidR="00DC0C62" w:rsidRDefault="00DC0C62" w:rsidP="00A733C5">
      <w:pPr>
        <w:spacing w:after="0" w:line="264" w:lineRule="auto"/>
        <w:ind w:firstLine="851"/>
        <w:rPr>
          <w:szCs w:val="24"/>
        </w:rPr>
      </w:pPr>
    </w:p>
    <w:p w:rsidR="00DC0C62" w:rsidRPr="00DC0C62" w:rsidRDefault="00DC0C62" w:rsidP="00A733C5">
      <w:pPr>
        <w:spacing w:after="0" w:line="264" w:lineRule="auto"/>
        <w:ind w:firstLine="851"/>
        <w:rPr>
          <w:szCs w:val="24"/>
        </w:rPr>
      </w:pPr>
    </w:p>
    <w:p w:rsidR="00142FD4" w:rsidRDefault="00142FD4" w:rsidP="00A733C5">
      <w:pPr>
        <w:spacing w:after="0" w:line="264" w:lineRule="auto"/>
        <w:ind w:firstLine="851"/>
        <w:rPr>
          <w:szCs w:val="24"/>
        </w:rPr>
      </w:pPr>
    </w:p>
    <w:p w:rsidR="00A733C5" w:rsidRDefault="00A733C5" w:rsidP="00A733C5">
      <w:pPr>
        <w:spacing w:after="0" w:line="264" w:lineRule="auto"/>
        <w:ind w:firstLine="851"/>
        <w:rPr>
          <w:szCs w:val="24"/>
        </w:rPr>
      </w:pPr>
    </w:p>
    <w:p w:rsidR="00A733C5" w:rsidRPr="00DC0C62" w:rsidRDefault="00A733C5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jc w:val="center"/>
        <w:rPr>
          <w:szCs w:val="24"/>
        </w:rPr>
      </w:pPr>
      <w:r w:rsidRPr="00DC0C62">
        <w:rPr>
          <w:szCs w:val="24"/>
        </w:rPr>
        <w:t>Москва, 2022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</w:rPr>
        <w:lastRenderedPageBreak/>
        <w:t xml:space="preserve">Разработчик: </w:t>
      </w:r>
      <w:r w:rsidRPr="00DC0C62">
        <w:rPr>
          <w:szCs w:val="24"/>
          <w:highlight w:val="yellow"/>
        </w:rPr>
        <w:t xml:space="preserve">Харченко Н.П., доцент кафедры менеджмента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 </w:t>
      </w:r>
    </w:p>
    <w:p w:rsidR="00142FD4" w:rsidRPr="00DC0C62" w:rsidRDefault="00142FD4" w:rsidP="00A733C5">
      <w:pPr>
        <w:numPr>
          <w:ilvl w:val="0"/>
          <w:numId w:val="29"/>
        </w:numPr>
        <w:spacing w:after="0" w:line="264" w:lineRule="auto"/>
        <w:ind w:left="10"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Председатель: 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Панкратова О. В. - председатель УМК.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Члены комиссии: 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Пучкова Е. Е. - член УМК, замдиректора по учебной работе;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Воронцова Г.В. - член УМК, доцент кафедры менеджмента.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  <w:highlight w:val="yellow"/>
        </w:rPr>
      </w:pPr>
      <w:r w:rsidRPr="00DC0C62">
        <w:rPr>
          <w:szCs w:val="24"/>
          <w:highlight w:val="yellow"/>
        </w:rPr>
        <w:t xml:space="preserve">Представитель организации-работодателя: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  <w:highlight w:val="yellow"/>
        </w:rPr>
        <w:t>Ларский Е.В. - главный менеджер по работе с ВУЗами и молодыми специалистами АО «КОНЦЕРН ЭНЕРГОМЕРА»</w:t>
      </w: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>Экспертное заключение:</w:t>
      </w: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pStyle w:val="1"/>
        <w:numPr>
          <w:ilvl w:val="0"/>
          <w:numId w:val="0"/>
        </w:numPr>
        <w:spacing w:after="0" w:line="264" w:lineRule="auto"/>
        <w:ind w:left="10" w:right="0" w:firstLine="851"/>
        <w:rPr>
          <w:b w:val="0"/>
          <w:szCs w:val="24"/>
        </w:rPr>
      </w:pPr>
      <w:r w:rsidRPr="00DC0C62">
        <w:rPr>
          <w:szCs w:val="24"/>
        </w:rPr>
        <w:t xml:space="preserve">РПУД по дисциплине Б1.О.21 Диагностика финансово-экономического состояния организации  </w:t>
      </w:r>
      <w:r w:rsidRPr="00DC0C62">
        <w:rPr>
          <w:b w:val="0"/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Протокол заседания Учебно-методической комиссии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от «22» апреля 2022 г. протокол № 5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142FD4" w:rsidRPr="00DC0C62" w:rsidRDefault="00142FD4" w:rsidP="00A733C5">
      <w:pPr>
        <w:spacing w:after="0" w:line="264" w:lineRule="auto"/>
        <w:ind w:firstLine="851"/>
        <w:rPr>
          <w:szCs w:val="24"/>
        </w:rPr>
      </w:pP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                                          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     </w:t>
      </w:r>
      <w:r w:rsidRPr="00DC0C62">
        <w:rPr>
          <w:szCs w:val="24"/>
        </w:rPr>
        <w:tab/>
        <w:t xml:space="preserve">                         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  <w:r w:rsidRPr="00DC0C62">
        <w:rPr>
          <w:szCs w:val="24"/>
        </w:rPr>
        <w:tab/>
      </w: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jc w:val="center"/>
        <w:rPr>
          <w:szCs w:val="24"/>
        </w:rPr>
      </w:pPr>
      <w:r w:rsidRPr="00DC0C62">
        <w:rPr>
          <w:szCs w:val="24"/>
        </w:rPr>
        <w:lastRenderedPageBreak/>
        <w:t>Цель и задачи освоения дисциплины</w:t>
      </w:r>
    </w:p>
    <w:p w:rsidR="00DC0C62" w:rsidRDefault="00DC0C62" w:rsidP="00A733C5">
      <w:pPr>
        <w:pStyle w:val="1"/>
        <w:numPr>
          <w:ilvl w:val="0"/>
          <w:numId w:val="0"/>
        </w:numPr>
        <w:spacing w:after="0" w:line="264" w:lineRule="auto"/>
        <w:ind w:left="10" w:right="0" w:firstLine="851"/>
        <w:rPr>
          <w:szCs w:val="24"/>
        </w:rPr>
      </w:pPr>
    </w:p>
    <w:p w:rsidR="002020AB" w:rsidRPr="00A733C5" w:rsidRDefault="00142FD4" w:rsidP="00A733C5">
      <w:pPr>
        <w:pStyle w:val="1"/>
        <w:numPr>
          <w:ilvl w:val="0"/>
          <w:numId w:val="0"/>
        </w:numPr>
        <w:spacing w:after="0" w:line="264" w:lineRule="auto"/>
        <w:ind w:left="10" w:right="0" w:firstLine="851"/>
        <w:rPr>
          <w:b w:val="0"/>
          <w:szCs w:val="24"/>
        </w:rPr>
      </w:pPr>
      <w:r w:rsidRPr="00DC0C62">
        <w:rPr>
          <w:szCs w:val="24"/>
        </w:rPr>
        <w:t xml:space="preserve">Целью освоения дисциплины Б1.О.21 Диагностика финансово-экономического состояния организации  </w:t>
      </w:r>
      <w:r w:rsidRPr="00A733C5">
        <w:rPr>
          <w:b w:val="0"/>
          <w:szCs w:val="24"/>
        </w:rPr>
        <w:t xml:space="preserve">является формирование универсальных компетенций (ОПК-2) у студентов по направлению подготовки 38.03.02 «Менеджмент». Основная цель курса заключается в получении студентом совокупности теоретических знаний и практических навыков по основам диагностики производственно-хозяйственной деятельности предприятия.  </w:t>
      </w:r>
    </w:p>
    <w:p w:rsidR="002020AB" w:rsidRPr="00A733C5" w:rsidRDefault="00142FD4" w:rsidP="00A733C5">
      <w:pPr>
        <w:spacing w:after="0" w:line="264" w:lineRule="auto"/>
        <w:ind w:firstLine="851"/>
        <w:rPr>
          <w:b/>
          <w:szCs w:val="24"/>
        </w:rPr>
      </w:pPr>
      <w:r w:rsidRPr="00A733C5">
        <w:rPr>
          <w:b/>
          <w:szCs w:val="24"/>
        </w:rPr>
        <w:t xml:space="preserve">Задачами </w:t>
      </w:r>
      <w:r w:rsidRPr="00A733C5">
        <w:rPr>
          <w:szCs w:val="24"/>
        </w:rPr>
        <w:t>освоения дисциплины</w:t>
      </w:r>
      <w:r w:rsidR="00A733C5" w:rsidRPr="00A733C5">
        <w:rPr>
          <w:szCs w:val="24"/>
        </w:rPr>
        <w:t xml:space="preserve"> </w:t>
      </w:r>
      <w:r w:rsidR="00A733C5" w:rsidRPr="00DC0C62">
        <w:rPr>
          <w:szCs w:val="24"/>
        </w:rPr>
        <w:t>Б</w:t>
      </w:r>
      <w:r w:rsidR="00A733C5" w:rsidRPr="00A733C5">
        <w:rPr>
          <w:b/>
          <w:szCs w:val="24"/>
        </w:rPr>
        <w:t>1.О.21 Диагностика финансово-экономического состояния организации</w:t>
      </w:r>
      <w:r w:rsidRPr="00A733C5">
        <w:rPr>
          <w:b/>
          <w:szCs w:val="24"/>
        </w:rPr>
        <w:t xml:space="preserve"> являются:  </w:t>
      </w:r>
    </w:p>
    <w:p w:rsidR="002020AB" w:rsidRPr="00DC0C62" w:rsidRDefault="00142FD4" w:rsidP="00A733C5">
      <w:pPr>
        <w:numPr>
          <w:ilvl w:val="0"/>
          <w:numId w:val="1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Сформировать представление о теоретических и методических основах диагностики финансово-экономического состояния организации. </w:t>
      </w:r>
    </w:p>
    <w:p w:rsidR="002020AB" w:rsidRPr="00DC0C62" w:rsidRDefault="00142FD4" w:rsidP="00A733C5">
      <w:pPr>
        <w:numPr>
          <w:ilvl w:val="0"/>
          <w:numId w:val="1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Дать основы производственно-хозяйственной деятельности организации и сформировать навыки анализа финансовой отчетности организаций с целью диагностирования их текущего и будущего состояния. </w:t>
      </w:r>
    </w:p>
    <w:p w:rsidR="002020AB" w:rsidRPr="00DC0C62" w:rsidRDefault="00142FD4" w:rsidP="00A733C5">
      <w:pPr>
        <w:numPr>
          <w:ilvl w:val="0"/>
          <w:numId w:val="1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Ознакомить будущих бакалавров с методами и приемами анализа операционной деятельности организаций на основе данных управленческого учета. 4. Научить проводить комплексную оценку состояния предприятий и организаций.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jc w:val="center"/>
        <w:rPr>
          <w:szCs w:val="24"/>
        </w:rPr>
      </w:pPr>
      <w:r w:rsidRPr="00DC0C62">
        <w:rPr>
          <w:szCs w:val="24"/>
        </w:rPr>
        <w:t>Место дисциплины в структуре образовательной программы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Дисциплина «Диагностика финансово-экономического состояния организации» относится к дисциплинам обязательной части.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jc w:val="center"/>
        <w:rPr>
          <w:szCs w:val="24"/>
        </w:rPr>
      </w:pPr>
      <w:r w:rsidRPr="00DC0C62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tbl>
      <w:tblPr>
        <w:tblStyle w:val="TableGrid"/>
        <w:tblW w:w="10915" w:type="dxa"/>
        <w:tblInd w:w="-714" w:type="dxa"/>
        <w:tblCellMar>
          <w:top w:w="59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827"/>
      </w:tblGrid>
      <w:tr w:rsidR="002020AB" w:rsidRPr="00DC0C62" w:rsidTr="00A733C5">
        <w:trPr>
          <w:trHeight w:val="11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Код, </w:t>
            </w:r>
          </w:p>
          <w:p w:rsidR="002020AB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формулировка компетенции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Код, </w:t>
            </w:r>
          </w:p>
          <w:p w:rsidR="002020AB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формулировка индикатора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Планируемые результаты обучения по дисциплине  характеризующие этапы формирования компетенций, </w:t>
            </w:r>
          </w:p>
          <w:p w:rsidR="002020AB" w:rsidRPr="00DC0C62" w:rsidRDefault="00142FD4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индикаторов </w:t>
            </w:r>
          </w:p>
        </w:tc>
      </w:tr>
      <w:tr w:rsidR="00A733C5" w:rsidRPr="00DC0C62" w:rsidTr="00A733C5">
        <w:trPr>
          <w:trHeight w:val="787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3C5" w:rsidRPr="00A733C5" w:rsidRDefault="00A733C5" w:rsidP="00A733C5">
            <w:pPr>
              <w:spacing w:after="0" w:line="264" w:lineRule="auto"/>
              <w:ind w:firstLine="0"/>
              <w:jc w:val="center"/>
              <w:rPr>
                <w:b/>
                <w:szCs w:val="24"/>
              </w:rPr>
            </w:pPr>
            <w:r w:rsidRPr="00A733C5">
              <w:rPr>
                <w:b/>
                <w:szCs w:val="24"/>
              </w:rPr>
              <w:lastRenderedPageBreak/>
              <w:t>ОПК-2.</w:t>
            </w:r>
          </w:p>
          <w:p w:rsidR="00A733C5" w:rsidRPr="00A733C5" w:rsidRDefault="00A733C5" w:rsidP="00A733C5">
            <w:pPr>
              <w:spacing w:after="0" w:line="264" w:lineRule="auto"/>
              <w:ind w:firstLine="0"/>
              <w:jc w:val="center"/>
              <w:rPr>
                <w:b/>
                <w:szCs w:val="24"/>
              </w:rPr>
            </w:pPr>
            <w:r w:rsidRPr="00A733C5">
              <w:rPr>
                <w:b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</w:t>
            </w:r>
          </w:p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Определяет источники информации и осуществляет их поиск на основе поставленных целей для решения профессиональных задач.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умеет находить, выбирать и обрабатывать оптимальные источники информации для диагностики производственно-</w:t>
            </w:r>
          </w:p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хозяйственной деятельности предприятия, в частности, для анализа финансово</w:t>
            </w:r>
            <w:r>
              <w:rPr>
                <w:szCs w:val="24"/>
              </w:rPr>
              <w:t>-</w:t>
            </w:r>
            <w:r w:rsidRPr="00DC0C62">
              <w:rPr>
                <w:szCs w:val="24"/>
              </w:rPr>
              <w:t>экономического состояния предприятия (структуры и динамики имущества и источников его формирования, финансовой устойчивости, ликвидности, рентабельности, деловой активности), его производственно</w:t>
            </w:r>
            <w:r>
              <w:rPr>
                <w:szCs w:val="24"/>
              </w:rPr>
              <w:t>-</w:t>
            </w:r>
            <w:r w:rsidRPr="00DC0C62">
              <w:rPr>
                <w:szCs w:val="24"/>
              </w:rPr>
              <w:t xml:space="preserve">хозяйственной деятельности (анализа производства и реализации продукции, анализа использования трудовых ресурсов, основных производственных </w:t>
            </w:r>
            <w:r>
              <w:rPr>
                <w:szCs w:val="24"/>
              </w:rPr>
              <w:t xml:space="preserve">фондов, материальных ресурсов, </w:t>
            </w:r>
            <w:r w:rsidRPr="00DC0C62">
              <w:rPr>
                <w:szCs w:val="24"/>
              </w:rPr>
              <w:t>анализа себестоим</w:t>
            </w:r>
            <w:r>
              <w:rPr>
                <w:szCs w:val="24"/>
              </w:rPr>
              <w:t xml:space="preserve">ости продукции) и комплексного анализа </w:t>
            </w:r>
            <w:r w:rsidRPr="00DC0C62">
              <w:rPr>
                <w:szCs w:val="24"/>
              </w:rPr>
              <w:t>и прогнозирова</w:t>
            </w:r>
            <w:r>
              <w:rPr>
                <w:szCs w:val="24"/>
              </w:rPr>
              <w:t xml:space="preserve">ния деятельности и </w:t>
            </w:r>
            <w:r w:rsidRPr="00DC0C62">
              <w:rPr>
                <w:szCs w:val="24"/>
              </w:rPr>
              <w:t xml:space="preserve">состояния организации </w:t>
            </w:r>
            <w:r>
              <w:rPr>
                <w:szCs w:val="24"/>
              </w:rPr>
              <w:t xml:space="preserve">(экономического </w:t>
            </w:r>
            <w:r w:rsidRPr="00DC0C62">
              <w:rPr>
                <w:szCs w:val="24"/>
              </w:rPr>
              <w:t xml:space="preserve">риска, эффективности, потенциала и несостоятельности). </w:t>
            </w:r>
          </w:p>
        </w:tc>
      </w:tr>
      <w:tr w:rsidR="00A733C5" w:rsidRPr="00DC0C62" w:rsidTr="00A733C5">
        <w:trPr>
          <w:trHeight w:val="342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ИД-2.ОПК-2. </w:t>
            </w:r>
          </w:p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 xml:space="preserve">Выбирает соответствующие содержанию профессиональных задач инструментарий обработки и анализа данных, современные информационные технологии и программное обеспечение.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firstLine="0"/>
              <w:rPr>
                <w:szCs w:val="24"/>
              </w:rPr>
            </w:pPr>
            <w:r w:rsidRPr="00DC0C62">
              <w:rPr>
                <w:szCs w:val="24"/>
              </w:rPr>
              <w:t>владеет навыками выбора методов и инструментов сбора, обработки и анализа данных, применения современных информационных технологий и программного обеспечения для целей анализа финансово</w:t>
            </w:r>
            <w:r>
              <w:rPr>
                <w:szCs w:val="24"/>
              </w:rPr>
              <w:t>-</w:t>
            </w:r>
            <w:r w:rsidRPr="00DC0C62">
              <w:rPr>
                <w:szCs w:val="24"/>
              </w:rPr>
              <w:t>экономического состояния предприятия, его производственно</w:t>
            </w:r>
            <w:r>
              <w:rPr>
                <w:szCs w:val="24"/>
              </w:rPr>
              <w:t>-</w:t>
            </w:r>
            <w:r w:rsidRPr="00DC0C62">
              <w:rPr>
                <w:szCs w:val="24"/>
              </w:rPr>
              <w:t xml:space="preserve">хозяйственной деятельности и комплексного анализа и прогнозирования деятельности и состояния организации </w:t>
            </w:r>
          </w:p>
        </w:tc>
      </w:tr>
    </w:tbl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Объем учебной дисциплины и формы контроля *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tbl>
      <w:tblPr>
        <w:tblStyle w:val="TableGrid"/>
        <w:tblW w:w="9688" w:type="dxa"/>
        <w:tblInd w:w="322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1"/>
        <w:gridCol w:w="2177"/>
      </w:tblGrid>
      <w:tr w:rsidR="002020AB" w:rsidRPr="00DC0C62">
        <w:trPr>
          <w:trHeight w:val="67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Объем занятий: 5 з.е. 135 астр. ч.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ОФО,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в астр. часах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48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24/-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lastRenderedPageBreak/>
              <w:t xml:space="preserve">Практический занятий/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24/- </w:t>
            </w:r>
          </w:p>
        </w:tc>
      </w:tr>
      <w:tr w:rsidR="002020AB" w:rsidRPr="00DC0C62">
        <w:trPr>
          <w:trHeight w:val="42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- </w:t>
            </w:r>
          </w:p>
        </w:tc>
      </w:tr>
      <w:tr w:rsidR="002020AB" w:rsidRPr="00DC0C62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46,5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Экзамен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40.5 </w:t>
            </w:r>
          </w:p>
        </w:tc>
      </w:tr>
      <w:tr w:rsidR="002020AB" w:rsidRPr="00DC0C6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Курсовая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</w:tr>
    </w:tbl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tabs>
          <w:tab w:val="center" w:pos="1055"/>
          <w:tab w:val="center" w:pos="1970"/>
          <w:tab w:val="center" w:pos="3631"/>
          <w:tab w:val="center" w:pos="5274"/>
          <w:tab w:val="center" w:pos="6754"/>
          <w:tab w:val="center" w:pos="8133"/>
          <w:tab w:val="right" w:pos="10416"/>
        </w:tabs>
        <w:spacing w:after="0" w:line="264" w:lineRule="auto"/>
        <w:ind w:firstLine="851"/>
        <w:rPr>
          <w:szCs w:val="24"/>
        </w:rPr>
      </w:pPr>
      <w:r w:rsidRPr="00DC0C62">
        <w:rPr>
          <w:rFonts w:eastAsia="Calibri"/>
          <w:szCs w:val="24"/>
        </w:rPr>
        <w:tab/>
      </w:r>
      <w:r w:rsidR="00A733C5">
        <w:rPr>
          <w:szCs w:val="24"/>
        </w:rPr>
        <w:t xml:space="preserve">* </w:t>
      </w:r>
      <w:r w:rsidR="00A733C5">
        <w:rPr>
          <w:szCs w:val="24"/>
        </w:rPr>
        <w:tab/>
        <w:t xml:space="preserve">Дисциплина предусматривает применение электронного </w:t>
      </w:r>
      <w:r w:rsidRPr="00DC0C62">
        <w:rPr>
          <w:szCs w:val="24"/>
        </w:rPr>
        <w:t xml:space="preserve">обучения, </w:t>
      </w:r>
      <w:r w:rsidRPr="00DC0C62">
        <w:rPr>
          <w:szCs w:val="24"/>
        </w:rPr>
        <w:tab/>
        <w:t xml:space="preserve">дистанционных образовательных технологий </w:t>
      </w: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  <w:r w:rsidRPr="00DC0C62">
        <w:rPr>
          <w:szCs w:val="24"/>
        </w:rPr>
        <w:tab/>
      </w: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/>
        <w:jc w:val="center"/>
        <w:rPr>
          <w:szCs w:val="24"/>
        </w:rPr>
      </w:pPr>
      <w:r w:rsidRPr="00DC0C62">
        <w:rPr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A733C5" w:rsidRDefault="00A733C5" w:rsidP="00A733C5">
      <w:pPr>
        <w:spacing w:after="0" w:line="264" w:lineRule="auto"/>
        <w:jc w:val="center"/>
        <w:rPr>
          <w:szCs w:val="24"/>
        </w:rPr>
      </w:pPr>
    </w:p>
    <w:p w:rsidR="002020AB" w:rsidRDefault="00142FD4" w:rsidP="00A733C5">
      <w:pPr>
        <w:spacing w:after="0" w:line="264" w:lineRule="auto"/>
        <w:jc w:val="center"/>
        <w:rPr>
          <w:szCs w:val="24"/>
        </w:rPr>
      </w:pPr>
      <w:r w:rsidRPr="00DC0C62">
        <w:rPr>
          <w:szCs w:val="24"/>
        </w:rPr>
        <w:t>5.1.Тематический план дисциплины</w:t>
      </w:r>
    </w:p>
    <w:p w:rsidR="00A733C5" w:rsidRPr="00DC0C62" w:rsidRDefault="00A733C5" w:rsidP="00A733C5">
      <w:pPr>
        <w:spacing w:after="0" w:line="264" w:lineRule="auto"/>
        <w:jc w:val="center"/>
        <w:rPr>
          <w:szCs w:val="24"/>
        </w:rPr>
      </w:pPr>
    </w:p>
    <w:tbl>
      <w:tblPr>
        <w:tblStyle w:val="TableGrid"/>
        <w:tblW w:w="11202" w:type="dxa"/>
        <w:tblInd w:w="-714" w:type="dxa"/>
        <w:tblLayout w:type="fixed"/>
        <w:tblCellMar>
          <w:top w:w="9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69"/>
        <w:gridCol w:w="4860"/>
        <w:gridCol w:w="1701"/>
        <w:gridCol w:w="992"/>
        <w:gridCol w:w="995"/>
        <w:gridCol w:w="993"/>
        <w:gridCol w:w="919"/>
        <w:gridCol w:w="73"/>
      </w:tblGrid>
      <w:tr w:rsidR="00A733C5" w:rsidRPr="00DC0C62" w:rsidTr="00A733C5">
        <w:trPr>
          <w:trHeight w:val="401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  <w:p w:rsidR="002020AB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Формируемы</w:t>
            </w:r>
            <w:r w:rsidR="00142FD4" w:rsidRPr="00DC0C62">
              <w:rPr>
                <w:szCs w:val="24"/>
              </w:rPr>
              <w:t>е</w:t>
            </w: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компетенции , индикаторы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Очная форма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Сам осто ятел</w:t>
            </w: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ьная работа,</w:t>
            </w: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часов</w:t>
            </w:r>
          </w:p>
        </w:tc>
      </w:tr>
      <w:tr w:rsidR="00A733C5" w:rsidRPr="00DC0C62" w:rsidTr="00A733C5">
        <w:trPr>
          <w:trHeight w:val="139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Контактная работа обучающихся с преподавателем/из них в форме практической подготовки, часов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</w:tr>
      <w:tr w:rsidR="00A733C5" w:rsidRPr="00DC0C62" w:rsidTr="00A733C5">
        <w:trPr>
          <w:trHeight w:val="108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Лекции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Практические</w:t>
            </w:r>
          </w:p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Лабо раторные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</w:tr>
      <w:tr w:rsidR="00A733C5" w:rsidRPr="00DC0C62" w:rsidTr="00A733C5">
        <w:trPr>
          <w:trHeight w:val="313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>Диагностика производственно</w:t>
            </w:r>
            <w:r w:rsidR="00A733C5">
              <w:rPr>
                <w:b/>
                <w:szCs w:val="24"/>
              </w:rPr>
              <w:t>-</w:t>
            </w:r>
            <w:r w:rsidRPr="00DC0C62">
              <w:rPr>
                <w:b/>
                <w:szCs w:val="24"/>
              </w:rPr>
              <w:t xml:space="preserve">хозяйственной деятельности в системе управления организацией  </w:t>
            </w:r>
          </w:p>
          <w:p w:rsidR="002020AB" w:rsidRPr="00DC0C62" w:rsidRDefault="00142FD4" w:rsidP="00A733C5">
            <w:pPr>
              <w:numPr>
                <w:ilvl w:val="0"/>
                <w:numId w:val="1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>Теоретические основы диагностики финансово</w:t>
            </w:r>
            <w:r w:rsidR="00A733C5">
              <w:rPr>
                <w:szCs w:val="24"/>
              </w:rPr>
              <w:t>-</w:t>
            </w:r>
            <w:r w:rsidRPr="00DC0C62">
              <w:rPr>
                <w:szCs w:val="24"/>
              </w:rPr>
              <w:t xml:space="preserve">экономического состояния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организации </w:t>
            </w:r>
          </w:p>
          <w:p w:rsidR="002020AB" w:rsidRPr="00A733C5" w:rsidRDefault="00142FD4" w:rsidP="00057B90">
            <w:pPr>
              <w:numPr>
                <w:ilvl w:val="0"/>
                <w:numId w:val="11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Виды анализа и диагностики финансово-экономического состояния организации </w:t>
            </w:r>
          </w:p>
          <w:p w:rsidR="002020AB" w:rsidRPr="00DC0C62" w:rsidRDefault="00142FD4" w:rsidP="00A733C5">
            <w:pPr>
              <w:numPr>
                <w:ilvl w:val="0"/>
                <w:numId w:val="1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Система аналитических показателей, используемых в анализе и диагностике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A733C5" w:rsidRPr="00DC0C62" w:rsidTr="00A733C5">
        <w:trPr>
          <w:trHeight w:val="24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2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Методический инструментарий экономического анализа и диагностики  </w:t>
            </w:r>
          </w:p>
          <w:p w:rsidR="002020AB" w:rsidRPr="00DC0C62" w:rsidRDefault="00142FD4" w:rsidP="00A733C5">
            <w:pPr>
              <w:numPr>
                <w:ilvl w:val="0"/>
                <w:numId w:val="12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>Метод финансово</w:t>
            </w:r>
            <w:r w:rsidR="00A733C5">
              <w:rPr>
                <w:szCs w:val="24"/>
              </w:rPr>
              <w:t>-</w:t>
            </w:r>
            <w:r w:rsidRPr="00DC0C62">
              <w:rPr>
                <w:szCs w:val="24"/>
              </w:rPr>
              <w:t xml:space="preserve">экономического анализа и диагностики </w:t>
            </w:r>
          </w:p>
          <w:p w:rsidR="002020AB" w:rsidRPr="00A733C5" w:rsidRDefault="00142FD4" w:rsidP="00D43DC3">
            <w:pPr>
              <w:numPr>
                <w:ilvl w:val="0"/>
                <w:numId w:val="12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Классификация методов финансово-экономического анализа и диагностики </w:t>
            </w:r>
          </w:p>
          <w:p w:rsidR="002020AB" w:rsidRPr="00DC0C62" w:rsidRDefault="00142FD4" w:rsidP="00A733C5">
            <w:pPr>
              <w:numPr>
                <w:ilvl w:val="0"/>
                <w:numId w:val="12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Характеристика методов и способов финансово-экономического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A733C5" w:rsidRPr="00DC0C62" w:rsidTr="00A733C5">
        <w:trPr>
          <w:trHeight w:val="168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>Факторный анализ в диагностике финансово</w:t>
            </w:r>
            <w:r w:rsidR="00A733C5">
              <w:rPr>
                <w:b/>
                <w:szCs w:val="24"/>
              </w:rPr>
              <w:t>-</w:t>
            </w:r>
            <w:r w:rsidRPr="00DC0C62">
              <w:rPr>
                <w:b/>
                <w:szCs w:val="24"/>
              </w:rPr>
              <w:t xml:space="preserve">экономического состояния организации  </w:t>
            </w:r>
          </w:p>
          <w:p w:rsidR="002020AB" w:rsidRPr="00DC0C62" w:rsidRDefault="00142FD4" w:rsidP="00A733C5">
            <w:pPr>
              <w:numPr>
                <w:ilvl w:val="0"/>
                <w:numId w:val="13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Понятие и виды факторного анализа </w:t>
            </w:r>
          </w:p>
          <w:p w:rsidR="002020AB" w:rsidRPr="00DC0C62" w:rsidRDefault="00142FD4" w:rsidP="00A733C5">
            <w:pPr>
              <w:numPr>
                <w:ilvl w:val="0"/>
                <w:numId w:val="13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Методы детерминированного факторного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A733C5" w:rsidRPr="00DC0C62" w:rsidTr="00A733C5">
        <w:trPr>
          <w:trHeight w:val="1274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4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Специфика диагностики финансового состояния организации </w:t>
            </w:r>
          </w:p>
          <w:p w:rsidR="00A733C5" w:rsidRPr="00DC0C62" w:rsidRDefault="00A733C5" w:rsidP="00A733C5">
            <w:pPr>
              <w:tabs>
                <w:tab w:val="center" w:pos="1316"/>
                <w:tab w:val="center" w:pos="2517"/>
                <w:tab w:val="right" w:pos="3343"/>
              </w:tabs>
              <w:spacing w:after="0" w:line="264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</w:rPr>
              <w:tab/>
              <w:t xml:space="preserve">Информационная </w:t>
            </w:r>
            <w:r w:rsidRPr="00DC0C62">
              <w:rPr>
                <w:szCs w:val="24"/>
              </w:rPr>
              <w:t xml:space="preserve"> </w:t>
            </w:r>
            <w:r w:rsidRPr="00DC0C62">
              <w:rPr>
                <w:szCs w:val="24"/>
              </w:rPr>
              <w:tab/>
              <w:t xml:space="preserve">база финансового анализа </w:t>
            </w:r>
          </w:p>
          <w:p w:rsidR="00A733C5" w:rsidRPr="00DC0C62" w:rsidRDefault="00A733C5" w:rsidP="00A733C5">
            <w:pPr>
              <w:numPr>
                <w:ilvl w:val="0"/>
                <w:numId w:val="14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Содержание, приемы и последовательность процедур финансового анализа </w:t>
            </w:r>
          </w:p>
          <w:p w:rsidR="00A733C5" w:rsidRPr="00DC0C62" w:rsidRDefault="00A733C5" w:rsidP="00A733C5">
            <w:pPr>
              <w:numPr>
                <w:ilvl w:val="0"/>
                <w:numId w:val="14"/>
              </w:numPr>
              <w:spacing w:after="0" w:line="264" w:lineRule="auto"/>
              <w:ind w:left="10" w:right="122"/>
              <w:rPr>
                <w:szCs w:val="24"/>
              </w:rPr>
            </w:pPr>
            <w:r>
              <w:rPr>
                <w:szCs w:val="24"/>
              </w:rPr>
              <w:t xml:space="preserve">Основные </w:t>
            </w:r>
            <w:r w:rsidRPr="00DC0C62">
              <w:rPr>
                <w:szCs w:val="24"/>
              </w:rPr>
              <w:t xml:space="preserve">направления финансового анализа </w:t>
            </w:r>
          </w:p>
          <w:p w:rsidR="00A733C5" w:rsidRPr="00DC0C62" w:rsidRDefault="00A733C5" w:rsidP="00A733C5">
            <w:pPr>
              <w:numPr>
                <w:ilvl w:val="0"/>
                <w:numId w:val="14"/>
              </w:numPr>
              <w:spacing w:after="0" w:line="264" w:lineRule="auto"/>
              <w:ind w:left="10" w:right="122"/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r>
              <w:rPr>
                <w:szCs w:val="24"/>
              </w:rPr>
              <w:tab/>
            </w:r>
            <w:r w:rsidRPr="00DC0C62">
              <w:rPr>
                <w:szCs w:val="24"/>
              </w:rPr>
              <w:t xml:space="preserve">финансового анализа в условиях инфляционной экономики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3,0</w:t>
            </w:r>
          </w:p>
        </w:tc>
      </w:tr>
      <w:tr w:rsidR="00A733C5" w:rsidRPr="00DC0C62" w:rsidTr="00A733C5">
        <w:tblPrEx>
          <w:tblCellMar>
            <w:right w:w="2" w:type="dxa"/>
          </w:tblCellMar>
        </w:tblPrEx>
        <w:trPr>
          <w:trHeight w:val="2036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numPr>
                <w:ilvl w:val="0"/>
                <w:numId w:val="14"/>
              </w:numPr>
              <w:spacing w:after="0" w:line="264" w:lineRule="auto"/>
              <w:ind w:left="10" w:right="122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C5" w:rsidRPr="00DC0C62" w:rsidRDefault="00A733C5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178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5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структуры имущества организации и источников его формирования  </w:t>
            </w:r>
          </w:p>
          <w:p w:rsidR="002020AB" w:rsidRPr="00DC0C62" w:rsidRDefault="00142FD4" w:rsidP="00A733C5">
            <w:pPr>
              <w:numPr>
                <w:ilvl w:val="0"/>
                <w:numId w:val="15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структуры имущества организации </w:t>
            </w:r>
          </w:p>
          <w:p w:rsidR="002020AB" w:rsidRPr="00DC0C62" w:rsidRDefault="00A733C5" w:rsidP="00A733C5">
            <w:pPr>
              <w:numPr>
                <w:ilvl w:val="0"/>
                <w:numId w:val="15"/>
              </w:numPr>
              <w:spacing w:after="0" w:line="264" w:lineRule="auto"/>
              <w:ind w:left="10" w:right="122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142FD4" w:rsidRPr="00DC0C62">
              <w:rPr>
                <w:szCs w:val="24"/>
              </w:rPr>
              <w:t xml:space="preserve">источников формирования имущества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214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6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Диагностика финансовой устойчивости и независимости организации  </w:t>
            </w:r>
          </w:p>
          <w:p w:rsidR="002020AB" w:rsidRPr="00DC0C62" w:rsidRDefault="00142FD4" w:rsidP="00A733C5">
            <w:pPr>
              <w:numPr>
                <w:ilvl w:val="0"/>
                <w:numId w:val="16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Подходы к анализу финансовой устойчивости. Коэффициентный анализ финансовой устойчивости организации </w:t>
            </w:r>
          </w:p>
          <w:p w:rsidR="002020AB" w:rsidRPr="00DC0C62" w:rsidRDefault="00A733C5" w:rsidP="00A733C5">
            <w:pPr>
              <w:numPr>
                <w:ilvl w:val="0"/>
                <w:numId w:val="16"/>
              </w:numPr>
              <w:spacing w:after="0" w:line="264" w:lineRule="auto"/>
              <w:ind w:left="10" w:right="122"/>
              <w:rPr>
                <w:szCs w:val="24"/>
              </w:rPr>
            </w:pPr>
            <w:r>
              <w:rPr>
                <w:szCs w:val="24"/>
              </w:rPr>
              <w:t xml:space="preserve">Методы определения </w:t>
            </w:r>
            <w:r w:rsidR="00142FD4" w:rsidRPr="00DC0C62">
              <w:rPr>
                <w:szCs w:val="24"/>
              </w:rPr>
              <w:t xml:space="preserve">типа финансовой устойчивости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22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7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денежных потоков и ликвидности организации  </w:t>
            </w:r>
          </w:p>
          <w:p w:rsidR="002020AB" w:rsidRPr="00DC0C62" w:rsidRDefault="00A733C5" w:rsidP="00A733C5">
            <w:pPr>
              <w:numPr>
                <w:ilvl w:val="0"/>
                <w:numId w:val="17"/>
              </w:numPr>
              <w:spacing w:after="0" w:line="264" w:lineRule="auto"/>
              <w:ind w:left="10" w:right="122"/>
              <w:rPr>
                <w:szCs w:val="24"/>
              </w:rPr>
            </w:pPr>
            <w:r>
              <w:rPr>
                <w:szCs w:val="24"/>
              </w:rPr>
              <w:t xml:space="preserve">Понятие ликвидности </w:t>
            </w:r>
            <w:r w:rsidR="00142FD4" w:rsidRPr="00DC0C62">
              <w:rPr>
                <w:szCs w:val="24"/>
              </w:rPr>
              <w:t xml:space="preserve">и платежеспособности </w:t>
            </w:r>
          </w:p>
          <w:p w:rsidR="00A733C5" w:rsidRDefault="00142FD4" w:rsidP="00A733C5">
            <w:pPr>
              <w:numPr>
                <w:ilvl w:val="0"/>
                <w:numId w:val="17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ликвидности баланса </w:t>
            </w:r>
          </w:p>
          <w:p w:rsidR="002020AB" w:rsidRPr="00DC0C62" w:rsidRDefault="00142FD4" w:rsidP="00A733C5">
            <w:pPr>
              <w:numPr>
                <w:ilvl w:val="0"/>
                <w:numId w:val="17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</w:t>
            </w:r>
            <w:r w:rsidR="00A733C5">
              <w:rPr>
                <w:szCs w:val="24"/>
              </w:rPr>
              <w:t xml:space="preserve">коэффициентов ликвидности </w:t>
            </w:r>
            <w:r w:rsidRPr="00DC0C62">
              <w:rPr>
                <w:szCs w:val="24"/>
              </w:rPr>
              <w:t xml:space="preserve">и платежеспособности </w:t>
            </w:r>
          </w:p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4. Анализ денежных потоков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152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8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деловой активности  </w:t>
            </w:r>
          </w:p>
          <w:p w:rsidR="00A733C5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1. Понятие деловой активности  </w:t>
            </w:r>
          </w:p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2. Система показателей деловой активности </w:t>
            </w:r>
          </w:p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3. </w:t>
            </w:r>
            <w:r w:rsidRPr="00DC0C62">
              <w:rPr>
                <w:szCs w:val="24"/>
              </w:rPr>
              <w:tab/>
              <w:t xml:space="preserve">Экономический результат ускорения оборачиваемости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296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lastRenderedPageBreak/>
              <w:t xml:space="preserve">9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финансовых результатов  </w:t>
            </w:r>
          </w:p>
          <w:p w:rsidR="002020AB" w:rsidRPr="00A733C5" w:rsidRDefault="00142FD4" w:rsidP="00DF66DB">
            <w:pPr>
              <w:numPr>
                <w:ilvl w:val="0"/>
                <w:numId w:val="18"/>
              </w:numPr>
              <w:spacing w:after="0" w:line="264" w:lineRule="auto"/>
              <w:ind w:left="10" w:right="122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Анализ абсолютных показателей финансовых результатов организации </w:t>
            </w:r>
          </w:p>
          <w:p w:rsidR="002020AB" w:rsidRPr="00DC0C62" w:rsidRDefault="00142FD4" w:rsidP="00A733C5">
            <w:pPr>
              <w:numPr>
                <w:ilvl w:val="0"/>
                <w:numId w:val="18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Факторный анализ прибыли от продаж </w:t>
            </w:r>
          </w:p>
          <w:p w:rsidR="00A733C5" w:rsidRDefault="00142FD4" w:rsidP="00A733C5">
            <w:pPr>
              <w:numPr>
                <w:ilvl w:val="0"/>
                <w:numId w:val="18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Факторный анализ прибыли с применением категории маржинального дохода </w:t>
            </w:r>
          </w:p>
          <w:p w:rsidR="002020AB" w:rsidRPr="00A733C5" w:rsidRDefault="00142FD4" w:rsidP="0099527A">
            <w:pPr>
              <w:numPr>
                <w:ilvl w:val="0"/>
                <w:numId w:val="18"/>
              </w:numPr>
              <w:spacing w:after="0" w:line="264" w:lineRule="auto"/>
              <w:ind w:left="10" w:right="122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Анализ показателей рентабельности </w:t>
            </w:r>
          </w:p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szCs w:val="24"/>
              </w:rPr>
              <w:t xml:space="preserve">5. Эффект финансового рычага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2" w:type="dxa"/>
          </w:tblCellMar>
        </w:tblPrEx>
        <w:trPr>
          <w:trHeight w:val="127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10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right="122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Маржинальный анализ в управлении  </w:t>
            </w:r>
          </w:p>
          <w:p w:rsidR="00A733C5" w:rsidRDefault="00142FD4" w:rsidP="005C5344">
            <w:pPr>
              <w:numPr>
                <w:ilvl w:val="0"/>
                <w:numId w:val="19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A733C5">
              <w:rPr>
                <w:szCs w:val="24"/>
              </w:rPr>
              <w:t xml:space="preserve">Понятие и значение маржинального анализа </w:t>
            </w:r>
          </w:p>
          <w:p w:rsidR="00A733C5" w:rsidRDefault="00A733C5" w:rsidP="00A733C5">
            <w:pPr>
              <w:numPr>
                <w:ilvl w:val="0"/>
                <w:numId w:val="19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A733C5">
              <w:rPr>
                <w:szCs w:val="24"/>
              </w:rPr>
              <w:t xml:space="preserve">Методика </w:t>
            </w:r>
            <w:r w:rsidR="00142FD4" w:rsidRPr="00A733C5">
              <w:rPr>
                <w:szCs w:val="24"/>
              </w:rPr>
              <w:t xml:space="preserve">маржинального </w:t>
            </w:r>
            <w:r w:rsidRPr="00A733C5">
              <w:rPr>
                <w:szCs w:val="24"/>
              </w:rPr>
              <w:t>анализа</w:t>
            </w:r>
          </w:p>
          <w:p w:rsidR="002020AB" w:rsidRPr="00A733C5" w:rsidRDefault="00A733C5" w:rsidP="00A733C5">
            <w:pPr>
              <w:numPr>
                <w:ilvl w:val="0"/>
                <w:numId w:val="19"/>
              </w:numPr>
              <w:spacing w:after="0" w:line="264" w:lineRule="auto"/>
              <w:ind w:left="10" w:right="122"/>
              <w:rPr>
                <w:szCs w:val="24"/>
              </w:rPr>
            </w:pPr>
            <w:r w:rsidRPr="00A733C5">
              <w:rPr>
                <w:szCs w:val="24"/>
              </w:rPr>
              <w:t>Маржинальный  подход к процессу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359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11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производства и реализации продукции  </w:t>
            </w:r>
          </w:p>
          <w:p w:rsidR="002020AB" w:rsidRPr="00A733C5" w:rsidRDefault="00142FD4" w:rsidP="00D55DCA">
            <w:pPr>
              <w:numPr>
                <w:ilvl w:val="0"/>
                <w:numId w:val="20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Задачи, объекты и показатели анализа производства и реализации </w:t>
            </w:r>
          </w:p>
          <w:p w:rsidR="002020AB" w:rsidRPr="00DC0C62" w:rsidRDefault="00142FD4" w:rsidP="00A733C5">
            <w:pPr>
              <w:numPr>
                <w:ilvl w:val="0"/>
                <w:numId w:val="20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объема и ассортимента продукции </w:t>
            </w:r>
          </w:p>
          <w:p w:rsidR="002020AB" w:rsidRPr="00DC0C62" w:rsidRDefault="00142FD4" w:rsidP="00A733C5">
            <w:pPr>
              <w:numPr>
                <w:ilvl w:val="0"/>
                <w:numId w:val="20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структуры товарной продукции </w:t>
            </w:r>
          </w:p>
          <w:p w:rsidR="00A733C5" w:rsidRDefault="00142FD4" w:rsidP="00A733C5">
            <w:pPr>
              <w:numPr>
                <w:ilvl w:val="0"/>
                <w:numId w:val="20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качества продукции </w:t>
            </w:r>
          </w:p>
          <w:p w:rsidR="002020AB" w:rsidRPr="00DC0C62" w:rsidRDefault="00142FD4" w:rsidP="00A733C5">
            <w:pPr>
              <w:numPr>
                <w:ilvl w:val="0"/>
                <w:numId w:val="20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ритмичности выпуска продукции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6. Анализ выполнения договорных обязательств и реализации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35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12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использования трудовых ресурсов  </w:t>
            </w:r>
          </w:p>
          <w:p w:rsidR="002020AB" w:rsidRPr="00DC0C62" w:rsidRDefault="00142FD4" w:rsidP="00A733C5">
            <w:pPr>
              <w:numPr>
                <w:ilvl w:val="0"/>
                <w:numId w:val="2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численности, состава и движения рабочей силы </w:t>
            </w:r>
          </w:p>
          <w:p w:rsidR="002020AB" w:rsidRPr="00DC0C62" w:rsidRDefault="00142FD4" w:rsidP="00A733C5">
            <w:pPr>
              <w:numPr>
                <w:ilvl w:val="0"/>
                <w:numId w:val="2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Принципиальная схема анализа производительности труда </w:t>
            </w:r>
          </w:p>
          <w:p w:rsidR="002020AB" w:rsidRPr="00DC0C62" w:rsidRDefault="00142FD4" w:rsidP="00A733C5">
            <w:pPr>
              <w:numPr>
                <w:ilvl w:val="0"/>
                <w:numId w:val="2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использования рабочего времени  </w:t>
            </w:r>
          </w:p>
          <w:p w:rsidR="002020AB" w:rsidRPr="00A733C5" w:rsidRDefault="00A733C5" w:rsidP="00877F86">
            <w:pPr>
              <w:numPr>
                <w:ilvl w:val="0"/>
                <w:numId w:val="21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Анализ </w:t>
            </w:r>
            <w:r w:rsidR="00142FD4" w:rsidRPr="00A733C5">
              <w:rPr>
                <w:szCs w:val="24"/>
              </w:rPr>
              <w:t xml:space="preserve">трудоемкости продукции </w:t>
            </w:r>
          </w:p>
          <w:p w:rsidR="002020AB" w:rsidRPr="00DC0C62" w:rsidRDefault="00142FD4" w:rsidP="00A733C5">
            <w:pPr>
              <w:numPr>
                <w:ilvl w:val="0"/>
                <w:numId w:val="21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фонда заработной платы </w:t>
            </w:r>
          </w:p>
          <w:p w:rsidR="002020AB" w:rsidRPr="00DC0C62" w:rsidRDefault="00A733C5" w:rsidP="00A733C5">
            <w:pPr>
              <w:numPr>
                <w:ilvl w:val="0"/>
                <w:numId w:val="21"/>
              </w:numPr>
              <w:spacing w:after="0" w:line="264" w:lineRule="auto"/>
              <w:ind w:left="10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142FD4" w:rsidRPr="00DC0C62">
              <w:rPr>
                <w:szCs w:val="24"/>
              </w:rPr>
              <w:t xml:space="preserve">эффективности использования трудовых ресурсов и фонда заработной платы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3,0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355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lastRenderedPageBreak/>
              <w:t xml:space="preserve">13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Анализ использования основных производственных фондов  </w:t>
            </w:r>
          </w:p>
          <w:p w:rsidR="00A733C5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1. Анализ состава, структуры и движения основных фондов </w:t>
            </w:r>
          </w:p>
          <w:p w:rsidR="00A733C5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2. Анализ эффективности использования основных фондов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3. Анализ использования производственной мощности  </w:t>
            </w:r>
          </w:p>
          <w:p w:rsidR="002020AB" w:rsidRPr="00A733C5" w:rsidRDefault="00A733C5" w:rsidP="00D07AC5">
            <w:pPr>
              <w:numPr>
                <w:ilvl w:val="0"/>
                <w:numId w:val="22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Анализ </w:t>
            </w:r>
            <w:r w:rsidR="00142FD4" w:rsidRPr="00A733C5">
              <w:rPr>
                <w:szCs w:val="24"/>
              </w:rPr>
              <w:t xml:space="preserve">использования оборудования </w:t>
            </w:r>
          </w:p>
          <w:p w:rsidR="002020AB" w:rsidRPr="00DC0C62" w:rsidRDefault="00142FD4" w:rsidP="00A733C5">
            <w:pPr>
              <w:numPr>
                <w:ilvl w:val="0"/>
                <w:numId w:val="22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Оценка влияния использования основных фондов на стоимостные показатели работы предприятия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228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14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A733C5" w:rsidP="00A733C5">
            <w:pPr>
              <w:spacing w:after="0" w:line="264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Анализ </w:t>
            </w:r>
            <w:r w:rsidR="00142FD4" w:rsidRPr="00DC0C62">
              <w:rPr>
                <w:b/>
                <w:szCs w:val="24"/>
              </w:rPr>
              <w:t xml:space="preserve">использования материальных ресурсов </w:t>
            </w:r>
          </w:p>
          <w:p w:rsidR="002020AB" w:rsidRPr="00DC0C62" w:rsidRDefault="00A733C5" w:rsidP="00A733C5">
            <w:pPr>
              <w:numPr>
                <w:ilvl w:val="0"/>
                <w:numId w:val="23"/>
              </w:numPr>
              <w:spacing w:after="0" w:line="264" w:lineRule="auto"/>
              <w:ind w:left="10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142FD4" w:rsidRPr="00DC0C62">
              <w:rPr>
                <w:szCs w:val="24"/>
              </w:rPr>
              <w:t xml:space="preserve">обеспеченности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материальными ресурсами </w:t>
            </w:r>
          </w:p>
          <w:p w:rsidR="002020AB" w:rsidRPr="00A733C5" w:rsidRDefault="00142FD4" w:rsidP="00334D0B">
            <w:pPr>
              <w:numPr>
                <w:ilvl w:val="0"/>
                <w:numId w:val="23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Анализ эффективности использования материальных ресурсов </w:t>
            </w:r>
          </w:p>
          <w:p w:rsidR="002020AB" w:rsidRPr="00DC0C62" w:rsidRDefault="00142FD4" w:rsidP="00A733C5">
            <w:pPr>
              <w:numPr>
                <w:ilvl w:val="0"/>
                <w:numId w:val="23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прибыли на рубль материальных  затрат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304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15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Тема: Анализ себестоимости продукции  </w:t>
            </w:r>
          </w:p>
          <w:p w:rsidR="002020AB" w:rsidRPr="00DC0C62" w:rsidRDefault="00142FD4" w:rsidP="00A733C5">
            <w:pPr>
              <w:numPr>
                <w:ilvl w:val="0"/>
                <w:numId w:val="24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Задачи  и основные направления анализа  </w:t>
            </w:r>
          </w:p>
          <w:p w:rsidR="00A733C5" w:rsidRDefault="00142FD4" w:rsidP="00A733C5">
            <w:pPr>
              <w:numPr>
                <w:ilvl w:val="0"/>
                <w:numId w:val="24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общей суммы затрат на производство продукции </w:t>
            </w:r>
          </w:p>
          <w:p w:rsidR="00A733C5" w:rsidRDefault="00142FD4" w:rsidP="00A733C5">
            <w:pPr>
              <w:numPr>
                <w:ilvl w:val="0"/>
                <w:numId w:val="24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себестоимости продукции по статьям затрат </w:t>
            </w:r>
          </w:p>
          <w:p w:rsidR="002020AB" w:rsidRPr="00DC0C62" w:rsidRDefault="00142FD4" w:rsidP="00A733C5">
            <w:pPr>
              <w:numPr>
                <w:ilvl w:val="0"/>
                <w:numId w:val="24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Анализ затрат на 1 рубль товарной продукции </w:t>
            </w:r>
          </w:p>
          <w:p w:rsidR="002020AB" w:rsidRPr="00DC0C62" w:rsidRDefault="00A733C5" w:rsidP="00A733C5">
            <w:pPr>
              <w:tabs>
                <w:tab w:val="center" w:pos="1036"/>
                <w:tab w:val="right" w:pos="3397"/>
              </w:tabs>
              <w:spacing w:after="0" w:line="264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>
              <w:rPr>
                <w:szCs w:val="24"/>
              </w:rPr>
              <w:tab/>
              <w:t xml:space="preserve">Анализ </w:t>
            </w:r>
            <w:r w:rsidR="00142FD4" w:rsidRPr="00DC0C62">
              <w:rPr>
                <w:szCs w:val="24"/>
              </w:rPr>
              <w:t xml:space="preserve">себестоимости важнейших изделий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21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16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Тема: Комплексная оценка экономического риска в деятельности организаций  </w:t>
            </w:r>
          </w:p>
          <w:p w:rsidR="002020AB" w:rsidRPr="00A733C5" w:rsidRDefault="00142FD4" w:rsidP="00021BC4">
            <w:pPr>
              <w:numPr>
                <w:ilvl w:val="0"/>
                <w:numId w:val="25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Экономическая сущность рисков в деятельности организации </w:t>
            </w:r>
          </w:p>
          <w:p w:rsidR="002020AB" w:rsidRPr="00DC0C62" w:rsidRDefault="00142FD4" w:rsidP="00A733C5">
            <w:pPr>
              <w:numPr>
                <w:ilvl w:val="0"/>
                <w:numId w:val="25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Методика анализа и оценки экономического риска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15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17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Тема: Прогнозный анализ  </w:t>
            </w:r>
          </w:p>
          <w:p w:rsidR="002020AB" w:rsidRPr="00A733C5" w:rsidRDefault="00A733C5" w:rsidP="00257D95">
            <w:pPr>
              <w:numPr>
                <w:ilvl w:val="0"/>
                <w:numId w:val="26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Теоретические </w:t>
            </w:r>
            <w:r w:rsidR="00142FD4" w:rsidRPr="00A733C5">
              <w:rPr>
                <w:szCs w:val="24"/>
              </w:rPr>
              <w:t xml:space="preserve">основы прогнозирования </w:t>
            </w:r>
          </w:p>
          <w:p w:rsidR="002020AB" w:rsidRPr="00DC0C62" w:rsidRDefault="00A733C5" w:rsidP="00A733C5">
            <w:pPr>
              <w:numPr>
                <w:ilvl w:val="0"/>
                <w:numId w:val="26"/>
              </w:numPr>
              <w:spacing w:after="0" w:line="264" w:lineRule="auto"/>
              <w:ind w:left="10"/>
              <w:rPr>
                <w:szCs w:val="24"/>
              </w:rPr>
            </w:pPr>
            <w:r>
              <w:rPr>
                <w:szCs w:val="24"/>
              </w:rPr>
              <w:t xml:space="preserve">Прогнозный </w:t>
            </w:r>
            <w:r w:rsidR="00142FD4" w:rsidRPr="00DC0C62">
              <w:rPr>
                <w:szCs w:val="24"/>
              </w:rPr>
              <w:t xml:space="preserve">анализ </w:t>
            </w:r>
          </w:p>
          <w:p w:rsidR="002020AB" w:rsidRPr="00DC0C62" w:rsidRDefault="00142FD4" w:rsidP="00A733C5">
            <w:pPr>
              <w:numPr>
                <w:ilvl w:val="0"/>
                <w:numId w:val="26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>Прогнозир</w:t>
            </w:r>
            <w:r w:rsidR="00A733C5">
              <w:rPr>
                <w:szCs w:val="24"/>
              </w:rPr>
              <w:t xml:space="preserve">ование </w:t>
            </w:r>
            <w:r w:rsidRPr="00DC0C62">
              <w:rPr>
                <w:szCs w:val="24"/>
              </w:rPr>
              <w:t xml:space="preserve">частных </w:t>
            </w:r>
            <w:r w:rsidR="00A733C5">
              <w:rPr>
                <w:szCs w:val="24"/>
              </w:rPr>
              <w:t>п</w:t>
            </w:r>
            <w:r w:rsidRPr="00DC0C62">
              <w:rPr>
                <w:szCs w:val="24"/>
              </w:rPr>
              <w:t xml:space="preserve">оказателей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3,0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27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lastRenderedPageBreak/>
              <w:t xml:space="preserve">18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Тема: Диагностика несостоятельности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b/>
                <w:szCs w:val="24"/>
              </w:rPr>
              <w:t xml:space="preserve">(банкротства) предприятия  </w:t>
            </w:r>
          </w:p>
          <w:p w:rsidR="002020AB" w:rsidRPr="00A733C5" w:rsidRDefault="00142FD4" w:rsidP="00CD63CF">
            <w:pPr>
              <w:numPr>
                <w:ilvl w:val="0"/>
                <w:numId w:val="27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Законодательные основы диагностики вероятности банкротства </w:t>
            </w:r>
          </w:p>
          <w:p w:rsidR="00A733C5" w:rsidRDefault="00142FD4" w:rsidP="00A733C5">
            <w:pPr>
              <w:numPr>
                <w:ilvl w:val="0"/>
                <w:numId w:val="27"/>
              </w:numPr>
              <w:spacing w:after="0" w:line="264" w:lineRule="auto"/>
              <w:ind w:left="10"/>
              <w:rPr>
                <w:szCs w:val="24"/>
              </w:rPr>
            </w:pPr>
            <w:r w:rsidRPr="00DC0C62">
              <w:rPr>
                <w:szCs w:val="24"/>
              </w:rPr>
              <w:t xml:space="preserve">Модели оценки вероятности банкротства организации </w:t>
            </w:r>
          </w:p>
          <w:p w:rsidR="002020AB" w:rsidRPr="00A733C5" w:rsidRDefault="00142FD4" w:rsidP="0023534D">
            <w:pPr>
              <w:numPr>
                <w:ilvl w:val="0"/>
                <w:numId w:val="27"/>
              </w:numPr>
              <w:spacing w:after="0" w:line="264" w:lineRule="auto"/>
              <w:ind w:left="10" w:firstLine="0"/>
              <w:rPr>
                <w:szCs w:val="24"/>
              </w:rPr>
            </w:pPr>
            <w:r w:rsidRPr="00A733C5">
              <w:rPr>
                <w:szCs w:val="24"/>
              </w:rPr>
              <w:t xml:space="preserve">Экспресс-диагностика банкротства </w:t>
            </w:r>
          </w:p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4. Фундаментальная диагностика вероятности банкротства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ИД-1.ОПК-2. ИД-2.ОПК-2.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2020AB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ИТОГО за 4 семестр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46,5</w:t>
            </w:r>
          </w:p>
        </w:tc>
      </w:tr>
      <w:tr w:rsidR="002020AB" w:rsidRPr="00DC0C62" w:rsidTr="00A733C5">
        <w:tblPrEx>
          <w:tblCellMar>
            <w:right w:w="5" w:type="dxa"/>
          </w:tblCellMar>
        </w:tblPrEx>
        <w:trPr>
          <w:gridAfter w:val="1"/>
          <w:wAfter w:w="73" w:type="dxa"/>
          <w:trHeight w:val="2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AB" w:rsidRPr="00DC0C62" w:rsidRDefault="00142FD4" w:rsidP="00A733C5">
            <w:pPr>
              <w:spacing w:after="0" w:line="264" w:lineRule="auto"/>
              <w:ind w:left="0"/>
              <w:jc w:val="center"/>
              <w:rPr>
                <w:szCs w:val="24"/>
              </w:rPr>
            </w:pPr>
            <w:r w:rsidRPr="00DC0C62">
              <w:rPr>
                <w:szCs w:val="24"/>
              </w:rPr>
              <w:t>46,5</w:t>
            </w:r>
          </w:p>
        </w:tc>
      </w:tr>
    </w:tbl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Фонд оценочных средств по дисциплине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2020AB" w:rsidRPr="00A733C5" w:rsidRDefault="00142FD4" w:rsidP="00A733C5">
      <w:pPr>
        <w:spacing w:after="0" w:line="264" w:lineRule="auto"/>
        <w:ind w:firstLine="851"/>
        <w:rPr>
          <w:b/>
          <w:szCs w:val="24"/>
        </w:rPr>
      </w:pPr>
      <w:r w:rsidRPr="00A733C5">
        <w:rPr>
          <w:b/>
          <w:szCs w:val="24"/>
        </w:rPr>
        <w:t xml:space="preserve">ФОС по дисциплине включает в себя:  </w:t>
      </w:r>
    </w:p>
    <w:p w:rsidR="002020AB" w:rsidRPr="00DC0C62" w:rsidRDefault="00142FD4" w:rsidP="00A733C5">
      <w:pPr>
        <w:numPr>
          <w:ilvl w:val="0"/>
          <w:numId w:val="2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2020AB" w:rsidRPr="00DC0C62" w:rsidRDefault="00142FD4" w:rsidP="00A733C5">
      <w:pPr>
        <w:numPr>
          <w:ilvl w:val="0"/>
          <w:numId w:val="2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типовые оценочные средства, необходимые для оценки результатов обучения по дисциплине и уровня сформированности компетенций.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DC0C62">
        <w:rPr>
          <w:b/>
          <w:color w:val="FF0000"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ФОС являются приложением к данной программе дисциплины.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Методические указания для обучающихся по освоению дисциплины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 </w:t>
      </w:r>
      <w:r w:rsidRPr="00DC0C62">
        <w:rPr>
          <w:color w:val="FF0000"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 </w:t>
      </w: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Учебно-методическое и информационное обеспечение дисциплины </w:t>
      </w:r>
      <w:r w:rsidRPr="00DC0C62">
        <w:rPr>
          <w:b w:val="0"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>8.1.1. Перечень основной литературы:</w:t>
      </w:r>
      <w:r w:rsidRPr="00DC0C62">
        <w:rPr>
          <w:i/>
          <w:szCs w:val="24"/>
        </w:rPr>
        <w:t xml:space="preserve">  </w:t>
      </w:r>
    </w:p>
    <w:p w:rsidR="002020AB" w:rsidRPr="00DC0C62" w:rsidRDefault="00142FD4" w:rsidP="00A733C5">
      <w:pPr>
        <w:numPr>
          <w:ilvl w:val="0"/>
          <w:numId w:val="3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Падерин, А. В. Анализ и диагностика финансово-хозяйственной деятельности предприятия. Ч.1 Электронный ресурс : Краткий курс лекций для студентов, обучающихся по </w:t>
      </w:r>
      <w:r w:rsidRPr="00DC0C62">
        <w:rPr>
          <w:szCs w:val="24"/>
        </w:rPr>
        <w:lastRenderedPageBreak/>
        <w:t xml:space="preserve">профилю : экономика предприятий и организаций / А. В. Падерин. - Симферополь : Университет экономики и управления, 2018. - 95 с. - Книга находится в премиум-версии ЭБС IPR BOOKS. - ISBN 2227-8397, экземпляров неограничено </w:t>
      </w:r>
    </w:p>
    <w:p w:rsidR="002020AB" w:rsidRPr="00DC0C62" w:rsidRDefault="00142FD4" w:rsidP="00A733C5">
      <w:pPr>
        <w:numPr>
          <w:ilvl w:val="0"/>
          <w:numId w:val="3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Падерин, А. В. Анализ и диагностика финансово-хозяйственной деятельности предприятия. Ч.2 Электронный ресурс : Краткий курс лекций для студентов, обучающихся по профилю : экономика предприятий и организаций / А. В. Падерин. - Симферополь : Университет экономики и управления, 2018. - 100 с. - Книга находится в премиум-версии ЭБС IPR BOOKS. - ISBN 2227-8397, экземпляров неограничено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i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8.1.2. Перечень дополнительной литературы:  </w:t>
      </w:r>
    </w:p>
    <w:p w:rsidR="002020AB" w:rsidRPr="00A733C5" w:rsidRDefault="00142FD4" w:rsidP="00F06F3F">
      <w:pPr>
        <w:numPr>
          <w:ilvl w:val="0"/>
          <w:numId w:val="4"/>
        </w:numPr>
        <w:spacing w:after="0" w:line="264" w:lineRule="auto"/>
        <w:ind w:left="10" w:firstLine="851"/>
        <w:rPr>
          <w:szCs w:val="24"/>
        </w:rPr>
      </w:pPr>
      <w:r w:rsidRPr="00A733C5">
        <w:rPr>
          <w:szCs w:val="24"/>
        </w:rPr>
        <w:t xml:space="preserve">Дьяченко, О. В. Анализ и диагностика финансово-хозяйственной деятельности. Рабочая тетрадь Электронный ресурс / Дьяченко О. В. : учебное пособие. - Брянск : Брянский ГАУ, 2019. - 120 с., экземпляров неограничено </w:t>
      </w:r>
    </w:p>
    <w:p w:rsidR="002020AB" w:rsidRPr="00A733C5" w:rsidRDefault="00142FD4" w:rsidP="00981428">
      <w:pPr>
        <w:numPr>
          <w:ilvl w:val="0"/>
          <w:numId w:val="4"/>
        </w:numPr>
        <w:spacing w:after="0" w:line="264" w:lineRule="auto"/>
        <w:ind w:left="10" w:firstLine="851"/>
        <w:rPr>
          <w:szCs w:val="24"/>
        </w:rPr>
      </w:pPr>
      <w:r w:rsidRPr="00A733C5">
        <w:rPr>
          <w:szCs w:val="24"/>
        </w:rPr>
        <w:t xml:space="preserve">Дедюхина, Н. В. Финансовый анализ и диагностика в бизнес-структурах промышленно-транспортного комплекса Электронный ресурс / Дедюхина Н. В., Жутяева С. А. : учебно-методическое пособие. - Санкт-Петербург : ПГУПС, 2018. - 63 с. - ISBN 978-5-7641-1156-8, экземпляров неограничено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2020AB" w:rsidRPr="00DC0C62" w:rsidRDefault="00142FD4" w:rsidP="00A733C5">
      <w:pPr>
        <w:numPr>
          <w:ilvl w:val="0"/>
          <w:numId w:val="5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Методические указания для обучающихся по организации и проведению самостоятельной работы по дисциплине   «Диагностика финансово-экономического состояния организации» для студентов направления  подготовки 38.03.02 Менеджмент - [Электронная версия] </w:t>
      </w:r>
    </w:p>
    <w:p w:rsidR="002020AB" w:rsidRPr="00DC0C62" w:rsidRDefault="00142FD4" w:rsidP="00A733C5">
      <w:pPr>
        <w:numPr>
          <w:ilvl w:val="0"/>
          <w:numId w:val="5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Методические указания по выполнению практических  работ по дисциплине «Диагностика финансово-экономического состояния организации» для студентов направления подготовки 38.03.02 Менеджмент - [Электронная версия]  </w:t>
      </w:r>
    </w:p>
    <w:p w:rsidR="002020AB" w:rsidRPr="00DC0C62" w:rsidRDefault="00142FD4" w:rsidP="00A733C5">
      <w:pPr>
        <w:numPr>
          <w:ilvl w:val="0"/>
          <w:numId w:val="5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. Методические указания по выполнению курсовой работы по дисциплине «Диагностика финансово-экономического состояния организации» для студентов направления подготовки 38.03.02 Менеджмент - [Электронная версия]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CF50A7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1. ЭБС «Университетская библиотека онлайн» –– Режим доступа: </w:t>
      </w:r>
      <w:hyperlink r:id="rId8">
        <w:r w:rsidRPr="00DC0C62">
          <w:rPr>
            <w:szCs w:val="24"/>
            <w:u w:val="single" w:color="000000"/>
          </w:rPr>
          <w:t>http://biblioclub.ru</w:t>
        </w:r>
      </w:hyperlink>
      <w:hyperlink r:id="rId9">
        <w:r w:rsidRPr="00DC0C62">
          <w:rPr>
            <w:szCs w:val="24"/>
          </w:rPr>
          <w:t xml:space="preserve"> </w:t>
        </w:r>
      </w:hyperlink>
    </w:p>
    <w:p w:rsidR="00CF50A7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2. Федеральный портал «Экономика. Социология. Менеджмент» –– Режим доступа: </w:t>
      </w:r>
      <w:hyperlink r:id="rId10">
        <w:r w:rsidRPr="00DC0C62">
          <w:rPr>
            <w:szCs w:val="24"/>
            <w:u w:val="single" w:color="000000"/>
          </w:rPr>
          <w:t>http://ecsocman.hse.ru</w:t>
        </w:r>
      </w:hyperlink>
      <w:hyperlink r:id="rId11">
        <w:r w:rsidRPr="00DC0C62">
          <w:rPr>
            <w:szCs w:val="24"/>
          </w:rPr>
          <w:t xml:space="preserve"> </w:t>
        </w:r>
      </w:hyperlink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3. Федеральный центр информационно-образовательных ресурсов –– Режим доступа: </w:t>
      </w:r>
      <w:hyperlink r:id="rId12">
        <w:r w:rsidRPr="00DC0C62">
          <w:rPr>
            <w:szCs w:val="24"/>
            <w:u w:val="single" w:color="000000"/>
          </w:rPr>
          <w:t>http://fcior.edu.ru</w:t>
        </w:r>
      </w:hyperlink>
      <w:hyperlink r:id="rId13">
        <w:r w:rsidRPr="00DC0C62">
          <w:rPr>
            <w:szCs w:val="24"/>
          </w:rPr>
          <w:t xml:space="preserve"> </w:t>
        </w:r>
      </w:hyperlink>
    </w:p>
    <w:p w:rsidR="002020AB" w:rsidRPr="00CF50A7" w:rsidRDefault="00142FD4" w:rsidP="00CC2F2F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CF50A7">
        <w:rPr>
          <w:szCs w:val="24"/>
        </w:rPr>
        <w:t xml:space="preserve">Электронная библиотека Издательского дома «Гребенников» –– Режим доступа: </w:t>
      </w:r>
      <w:hyperlink r:id="rId14">
        <w:r w:rsidRPr="00CF50A7">
          <w:rPr>
            <w:szCs w:val="24"/>
            <w:u w:val="single" w:color="000000"/>
          </w:rPr>
          <w:t>http://grebennikon.ru/</w:t>
        </w:r>
      </w:hyperlink>
      <w:hyperlink r:id="rId15">
        <w:r w:rsidRPr="00CF50A7">
          <w:rPr>
            <w:szCs w:val="24"/>
          </w:rPr>
          <w:t xml:space="preserve"> </w:t>
        </w:r>
      </w:hyperlink>
    </w:p>
    <w:p w:rsidR="002020AB" w:rsidRPr="00CF50A7" w:rsidRDefault="00142FD4" w:rsidP="00AC10D6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CF50A7">
        <w:rPr>
          <w:szCs w:val="24"/>
          <w:u w:val="single" w:color="000000"/>
        </w:rPr>
        <w:t>Консорциум сетевых электронных библиотек ЭБС «Лань» – Режим доступа:</w:t>
      </w:r>
      <w:r w:rsidRPr="00CF50A7">
        <w:rPr>
          <w:szCs w:val="24"/>
        </w:rPr>
        <w:t xml:space="preserve"> </w:t>
      </w:r>
      <w:r w:rsidRPr="00CF50A7">
        <w:rPr>
          <w:szCs w:val="24"/>
          <w:u w:val="single" w:color="000000"/>
        </w:rPr>
        <w:t>https://e.lanbook.com/</w:t>
      </w:r>
      <w:r w:rsidRPr="00CF50A7">
        <w:rPr>
          <w:szCs w:val="24"/>
        </w:rPr>
        <w:t xml:space="preserve">  </w:t>
      </w:r>
    </w:p>
    <w:p w:rsidR="002020AB" w:rsidRPr="00DC0C62" w:rsidRDefault="00142FD4" w:rsidP="00A733C5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ЭБС IPRbooks </w:t>
      </w:r>
      <w:r w:rsidRPr="00DC0C62">
        <w:rPr>
          <w:szCs w:val="24"/>
          <w:u w:val="single" w:color="000000"/>
        </w:rPr>
        <w:t>– Режим доступа: http://www.iprbookshop.ru/</w:t>
      </w: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  <w:u w:val="single" w:color="000000"/>
        </w:rPr>
        <w:t>Научная электронная библиотека eLIBRARY.RU» – Режим доступа: http://elibrary.ru/</w:t>
      </w:r>
      <w:r w:rsidRPr="00DC0C62">
        <w:rPr>
          <w:szCs w:val="24"/>
        </w:rPr>
        <w:t xml:space="preserve">  </w:t>
      </w:r>
    </w:p>
    <w:p w:rsidR="002020AB" w:rsidRPr="00DC0C62" w:rsidRDefault="00142FD4" w:rsidP="00A733C5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  <w:u w:val="single" w:color="000000"/>
        </w:rPr>
        <w:t>Электронная библиотека диссертаций РГБ – Режим доступа: http://diss.rsl.ru/</w:t>
      </w: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numPr>
          <w:ilvl w:val="0"/>
          <w:numId w:val="6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Платформа Springer Link </w:t>
      </w:r>
      <w:r w:rsidRPr="00DC0C62">
        <w:rPr>
          <w:szCs w:val="24"/>
          <w:u w:val="single" w:color="000000"/>
        </w:rPr>
        <w:t>– Режим доступа: https://rd.springer.com/</w:t>
      </w: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Информационные справочные системы: </w:t>
      </w:r>
    </w:p>
    <w:p w:rsidR="00CF50A7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1. ЕМИСС - Федеральный план статистических работ –– Режим доступа: https://www.fedstat.ru/ </w:t>
      </w:r>
    </w:p>
    <w:p w:rsidR="002020AB" w:rsidRPr="00CF50A7" w:rsidRDefault="00142FD4" w:rsidP="000D22A7">
      <w:pPr>
        <w:numPr>
          <w:ilvl w:val="0"/>
          <w:numId w:val="7"/>
        </w:numPr>
        <w:spacing w:after="0" w:line="264" w:lineRule="auto"/>
        <w:ind w:left="10" w:firstLine="851"/>
        <w:rPr>
          <w:szCs w:val="24"/>
        </w:rPr>
      </w:pPr>
      <w:r w:rsidRPr="00CF50A7">
        <w:rPr>
          <w:szCs w:val="24"/>
        </w:rPr>
        <w:t xml:space="preserve">Информационная справочная система КонсультантПлюс. –– Режим доступа: </w:t>
      </w:r>
      <w:hyperlink r:id="rId16">
        <w:r w:rsidRPr="00CF50A7">
          <w:rPr>
            <w:szCs w:val="24"/>
            <w:u w:val="single" w:color="000000"/>
          </w:rPr>
          <w:t>http://www.consultant.ru</w:t>
        </w:r>
      </w:hyperlink>
      <w:hyperlink r:id="rId17">
        <w:r w:rsidRPr="00CF50A7">
          <w:rPr>
            <w:szCs w:val="24"/>
          </w:rPr>
          <w:t xml:space="preserve"> </w:t>
        </w:r>
      </w:hyperlink>
    </w:p>
    <w:p w:rsidR="002020AB" w:rsidRPr="00CF50A7" w:rsidRDefault="00142FD4" w:rsidP="00F76E7D">
      <w:pPr>
        <w:numPr>
          <w:ilvl w:val="0"/>
          <w:numId w:val="7"/>
        </w:numPr>
        <w:spacing w:after="0" w:line="264" w:lineRule="auto"/>
        <w:ind w:left="10" w:firstLine="851"/>
        <w:rPr>
          <w:szCs w:val="24"/>
        </w:rPr>
      </w:pPr>
      <w:r w:rsidRPr="00CF50A7">
        <w:rPr>
          <w:szCs w:val="24"/>
        </w:rPr>
        <w:t xml:space="preserve">Информационная </w:t>
      </w:r>
      <w:r w:rsidRPr="00CF50A7">
        <w:rPr>
          <w:szCs w:val="24"/>
        </w:rPr>
        <w:tab/>
        <w:t xml:space="preserve">справочная </w:t>
      </w:r>
      <w:r w:rsidRPr="00CF50A7">
        <w:rPr>
          <w:szCs w:val="24"/>
        </w:rPr>
        <w:tab/>
        <w:t xml:space="preserve">система </w:t>
      </w:r>
      <w:r w:rsidRPr="00CF50A7">
        <w:rPr>
          <w:szCs w:val="24"/>
        </w:rPr>
        <w:tab/>
        <w:t xml:space="preserve">ГАРАНТ.РУ </w:t>
      </w:r>
      <w:r w:rsidRPr="00CF50A7">
        <w:rPr>
          <w:szCs w:val="24"/>
        </w:rPr>
        <w:tab/>
        <w:t xml:space="preserve">–– </w:t>
      </w:r>
      <w:r w:rsidRPr="00CF50A7">
        <w:rPr>
          <w:szCs w:val="24"/>
        </w:rPr>
        <w:tab/>
        <w:t xml:space="preserve">Режим </w:t>
      </w:r>
      <w:r w:rsidRPr="00CF50A7">
        <w:rPr>
          <w:szCs w:val="24"/>
        </w:rPr>
        <w:tab/>
        <w:t xml:space="preserve">доступа:   </w:t>
      </w:r>
      <w:hyperlink r:id="rId18">
        <w:r w:rsidRPr="00CF50A7">
          <w:rPr>
            <w:szCs w:val="24"/>
            <w:u w:val="single" w:color="000000"/>
          </w:rPr>
          <w:t>http://www.garant.ru</w:t>
        </w:r>
      </w:hyperlink>
      <w:hyperlink r:id="rId19">
        <w:r w:rsidRPr="00CF50A7">
          <w:rPr>
            <w:szCs w:val="24"/>
          </w:rPr>
          <w:t xml:space="preserve"> </w:t>
        </w:r>
      </w:hyperlink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Программное обеспечение: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  <w:lang w:val="en-US"/>
        </w:rPr>
      </w:pPr>
      <w:r w:rsidRPr="00DC0C62">
        <w:rPr>
          <w:szCs w:val="24"/>
          <w:lang w:val="en-US"/>
        </w:rPr>
        <w:t xml:space="preserve">Microsoft Office Standard 2013. </w:t>
      </w:r>
      <w:r w:rsidRPr="00DC0C62">
        <w:rPr>
          <w:szCs w:val="24"/>
        </w:rPr>
        <w:t>Базовый</w:t>
      </w:r>
      <w:r w:rsidRPr="00DC0C62">
        <w:rPr>
          <w:szCs w:val="24"/>
          <w:lang w:val="en-US"/>
        </w:rPr>
        <w:t xml:space="preserve"> </w:t>
      </w:r>
      <w:r w:rsidRPr="00DC0C62">
        <w:rPr>
          <w:szCs w:val="24"/>
        </w:rPr>
        <w:t>пакет</w:t>
      </w:r>
      <w:r w:rsidRPr="00DC0C62">
        <w:rPr>
          <w:szCs w:val="24"/>
          <w:lang w:val="en-US"/>
        </w:rPr>
        <w:t xml:space="preserve"> </w:t>
      </w:r>
      <w:r w:rsidRPr="00DC0C62">
        <w:rPr>
          <w:szCs w:val="24"/>
        </w:rPr>
        <w:t>программ</w:t>
      </w:r>
      <w:r w:rsidRPr="00DC0C62">
        <w:rPr>
          <w:szCs w:val="24"/>
          <w:lang w:val="en-US"/>
        </w:rPr>
        <w:t xml:space="preserve"> Microsoft Office (Word, Excel, PowerPoint)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  <w:lang w:val="en-US"/>
        </w:rPr>
      </w:pPr>
      <w:r w:rsidRPr="00DC0C62">
        <w:rPr>
          <w:szCs w:val="24"/>
          <w:lang w:val="en-US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tbl>
      <w:tblPr>
        <w:tblStyle w:val="TableGrid"/>
        <w:tblW w:w="9772" w:type="dxa"/>
        <w:tblInd w:w="441" w:type="dxa"/>
        <w:tblCellMar>
          <w:top w:w="81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191"/>
      </w:tblGrid>
      <w:tr w:rsidR="002020AB" w:rsidRPr="00DC0C62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Лекции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2020AB" w:rsidRPr="00DC0C62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2020AB" w:rsidRPr="00DC0C62">
        <w:trPr>
          <w:trHeight w:val="73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</w:t>
            </w:r>
          </w:p>
        </w:tc>
      </w:tr>
      <w:tr w:rsidR="002020AB" w:rsidRPr="00DC0C62">
        <w:trPr>
          <w:trHeight w:val="73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020AB" w:rsidRPr="00DC0C62" w:rsidRDefault="002020AB" w:rsidP="00CF50A7">
            <w:pPr>
              <w:spacing w:after="0" w:line="264" w:lineRule="auto"/>
              <w:rPr>
                <w:szCs w:val="24"/>
              </w:rPr>
            </w:pP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020AB" w:rsidRPr="00DC0C62" w:rsidRDefault="00142FD4" w:rsidP="00CF50A7">
            <w:pPr>
              <w:spacing w:after="0" w:line="264" w:lineRule="auto"/>
              <w:rPr>
                <w:szCs w:val="24"/>
              </w:rPr>
            </w:pPr>
            <w:r w:rsidRPr="00DC0C62">
              <w:rPr>
                <w:szCs w:val="24"/>
              </w:rPr>
              <w:t xml:space="preserve">Интернет и возможностью доступа к электронной информационнообразовательной среде. </w:t>
            </w:r>
          </w:p>
        </w:tc>
      </w:tr>
    </w:tbl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>Особенности освоения дисциплины лицами с ограниченными возможностями          здоровья</w:t>
      </w:r>
      <w:r w:rsidRPr="00DC0C62">
        <w:rPr>
          <w:b w:val="0"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lastRenderedPageBreak/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1) для лиц с ограниченными возможностями здоровья по зрению: </w:t>
      </w:r>
    </w:p>
    <w:p w:rsidR="002020AB" w:rsidRPr="00DC0C62" w:rsidRDefault="00142FD4" w:rsidP="00A733C5">
      <w:pPr>
        <w:numPr>
          <w:ilvl w:val="0"/>
          <w:numId w:val="8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2020AB" w:rsidRPr="00DC0C62" w:rsidRDefault="00142FD4" w:rsidP="00A733C5">
      <w:pPr>
        <w:numPr>
          <w:ilvl w:val="0"/>
          <w:numId w:val="8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2020AB" w:rsidRPr="00DC0C62" w:rsidRDefault="00142FD4" w:rsidP="00A733C5">
      <w:pPr>
        <w:numPr>
          <w:ilvl w:val="0"/>
          <w:numId w:val="8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2020AB" w:rsidRPr="00DC0C62" w:rsidRDefault="00142FD4" w:rsidP="00A733C5">
      <w:pPr>
        <w:numPr>
          <w:ilvl w:val="0"/>
          <w:numId w:val="8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индивидуальное равномерное освещение не менее 300 люкс, </w:t>
      </w:r>
    </w:p>
    <w:p w:rsidR="002020AB" w:rsidRPr="00DC0C62" w:rsidRDefault="00142FD4" w:rsidP="00A733C5">
      <w:pPr>
        <w:numPr>
          <w:ilvl w:val="0"/>
          <w:numId w:val="8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2) для лиц с ограниченными возможностями здоровья по слуху: </w:t>
      </w:r>
    </w:p>
    <w:p w:rsidR="002020AB" w:rsidRPr="00DC0C62" w:rsidRDefault="00142FD4" w:rsidP="00A733C5">
      <w:pPr>
        <w:numPr>
          <w:ilvl w:val="0"/>
          <w:numId w:val="9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2020AB" w:rsidRPr="00CF50A7" w:rsidRDefault="00142FD4" w:rsidP="00D12BA7">
      <w:pPr>
        <w:numPr>
          <w:ilvl w:val="0"/>
          <w:numId w:val="9"/>
        </w:numPr>
        <w:spacing w:after="0" w:line="264" w:lineRule="auto"/>
        <w:ind w:left="10" w:firstLine="851"/>
        <w:rPr>
          <w:szCs w:val="24"/>
        </w:rPr>
      </w:pPr>
      <w:r w:rsidRPr="00CF50A7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2020AB" w:rsidRPr="00DC0C62" w:rsidRDefault="00142FD4" w:rsidP="00A733C5">
      <w:pPr>
        <w:numPr>
          <w:ilvl w:val="0"/>
          <w:numId w:val="9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2020AB" w:rsidRPr="00DC0C62" w:rsidRDefault="00142FD4" w:rsidP="00A733C5">
      <w:pPr>
        <w:numPr>
          <w:ilvl w:val="0"/>
          <w:numId w:val="10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2020AB" w:rsidRPr="00DC0C62" w:rsidRDefault="00142FD4" w:rsidP="00A733C5">
      <w:pPr>
        <w:numPr>
          <w:ilvl w:val="0"/>
          <w:numId w:val="10"/>
        </w:numPr>
        <w:spacing w:after="0" w:line="264" w:lineRule="auto"/>
        <w:ind w:left="10" w:firstLine="851"/>
        <w:rPr>
          <w:szCs w:val="24"/>
        </w:rPr>
      </w:pPr>
      <w:r w:rsidRPr="00DC0C62">
        <w:rPr>
          <w:szCs w:val="24"/>
        </w:rPr>
        <w:t xml:space="preserve">по желанию студента задания могут выполняться в устной форме.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b/>
          <w:szCs w:val="24"/>
        </w:rPr>
        <w:t xml:space="preserve">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p w:rsidR="002020AB" w:rsidRPr="00DC0C62" w:rsidRDefault="00142FD4" w:rsidP="00A733C5">
      <w:pPr>
        <w:pStyle w:val="1"/>
        <w:spacing w:after="0" w:line="264" w:lineRule="auto"/>
        <w:ind w:right="0" w:firstLine="851"/>
        <w:rPr>
          <w:szCs w:val="24"/>
        </w:rPr>
      </w:pPr>
      <w:r w:rsidRPr="00DC0C62">
        <w:rPr>
          <w:szCs w:val="24"/>
        </w:rPr>
        <w:t xml:space="preserve">Особенности реализации дисциплины с применением дистанционных образовательных технологий и электронного обучения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C0C62">
        <w:rPr>
          <w:i/>
          <w:szCs w:val="24"/>
        </w:rPr>
        <w:t>электронным обучением</w:t>
      </w:r>
      <w:r w:rsidRPr="00DC0C62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DC0C62">
        <w:rPr>
          <w:i/>
          <w:szCs w:val="24"/>
        </w:rPr>
        <w:t>дистанционными образовательными технологиями</w:t>
      </w:r>
      <w:r w:rsidRPr="00DC0C62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</w:t>
      </w:r>
      <w:r w:rsidRPr="00DC0C62">
        <w:rPr>
          <w:szCs w:val="24"/>
        </w:rPr>
        <w:lastRenderedPageBreak/>
        <w:t xml:space="preserve">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информационнотелекоммуникационную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Минобрнаки России от 07.12.2020 г. № МН-19/1573-АН "О направлении методических рекомендаций").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информационнообразовательной среды, к которой обеспечен доступ обучающихся через информационнотелекоммуникационную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онлайнвстреч и дистанционного обучения (Bigbluebutton, Microsoft Teams, а также с использованием возможностей социальных сетей для осуществления коммуникации обучающихся и преподавателей.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p w:rsidR="002020AB" w:rsidRPr="00DC0C62" w:rsidRDefault="00142FD4" w:rsidP="00A733C5">
      <w:pPr>
        <w:spacing w:after="0" w:line="264" w:lineRule="auto"/>
        <w:ind w:firstLine="851"/>
        <w:rPr>
          <w:szCs w:val="24"/>
        </w:rPr>
      </w:pPr>
      <w:r w:rsidRPr="00DC0C62">
        <w:rPr>
          <w:szCs w:val="24"/>
        </w:rPr>
        <w:t xml:space="preserve"> </w:t>
      </w:r>
    </w:p>
    <w:sectPr w:rsidR="002020AB" w:rsidRPr="00DC0C62" w:rsidSect="00A733C5">
      <w:footerReference w:type="even" r:id="rId20"/>
      <w:footerReference w:type="default" r:id="rId21"/>
      <w:footerReference w:type="first" r:id="rId22"/>
      <w:pgSz w:w="11906" w:h="16838"/>
      <w:pgMar w:top="851" w:right="849" w:bottom="851" w:left="1134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D4" w:rsidRDefault="00142FD4">
      <w:pPr>
        <w:spacing w:after="0" w:line="240" w:lineRule="auto"/>
      </w:pPr>
      <w:r>
        <w:separator/>
      </w:r>
    </w:p>
  </w:endnote>
  <w:endnote w:type="continuationSeparator" w:id="0">
    <w:p w:rsidR="00142FD4" w:rsidRDefault="001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D4" w:rsidRDefault="00142FD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D4" w:rsidRDefault="00142FD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0A7" w:rsidRPr="00CF50A7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D4" w:rsidRDefault="00142FD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D4" w:rsidRDefault="00142FD4">
      <w:pPr>
        <w:spacing w:after="0" w:line="240" w:lineRule="auto"/>
      </w:pPr>
      <w:r>
        <w:separator/>
      </w:r>
    </w:p>
  </w:footnote>
  <w:footnote w:type="continuationSeparator" w:id="0">
    <w:p w:rsidR="00142FD4" w:rsidRDefault="0014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2D"/>
    <w:multiLevelType w:val="hybridMultilevel"/>
    <w:tmpl w:val="50924E74"/>
    <w:lvl w:ilvl="0" w:tplc="4A4EF53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CBE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A75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E632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A5E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C8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415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9B8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AA49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22194"/>
    <w:multiLevelType w:val="hybridMultilevel"/>
    <w:tmpl w:val="B644F390"/>
    <w:lvl w:ilvl="0" w:tplc="8D4AE71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E19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8F7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0A8B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76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113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E642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B34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27DA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E6E29"/>
    <w:multiLevelType w:val="hybridMultilevel"/>
    <w:tmpl w:val="CFD82266"/>
    <w:lvl w:ilvl="0" w:tplc="1762571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EA3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09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27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A0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42C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6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A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021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450DD"/>
    <w:multiLevelType w:val="hybridMultilevel"/>
    <w:tmpl w:val="DA5810D8"/>
    <w:lvl w:ilvl="0" w:tplc="76FAC754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A0A5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29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9FF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2743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2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4C08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092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4A8C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B27EC"/>
    <w:multiLevelType w:val="hybridMultilevel"/>
    <w:tmpl w:val="95845A06"/>
    <w:lvl w:ilvl="0" w:tplc="ED6CF90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25A5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A091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06AC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73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CDEA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0BA8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6CF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CAFE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F41A3"/>
    <w:multiLevelType w:val="hybridMultilevel"/>
    <w:tmpl w:val="7ECE1E7A"/>
    <w:lvl w:ilvl="0" w:tplc="9ACC099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4A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2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82B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C0E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A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83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B7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9C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D6F27"/>
    <w:multiLevelType w:val="hybridMultilevel"/>
    <w:tmpl w:val="0054F7FA"/>
    <w:lvl w:ilvl="0" w:tplc="B29453A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9F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0B5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68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FC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DD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C4F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A06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51D27"/>
    <w:multiLevelType w:val="hybridMultilevel"/>
    <w:tmpl w:val="24D2FB7E"/>
    <w:lvl w:ilvl="0" w:tplc="9942E58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6BC1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6173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A145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8E66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C8E4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E3E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678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A080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1651AF"/>
    <w:multiLevelType w:val="hybridMultilevel"/>
    <w:tmpl w:val="E08AB7FE"/>
    <w:lvl w:ilvl="0" w:tplc="FCBAFE22">
      <w:start w:val="2"/>
      <w:numFmt w:val="decimal"/>
      <w:lvlText w:val="%1.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20B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8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D6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47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884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44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281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4B4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AD5D1B"/>
    <w:multiLevelType w:val="hybridMultilevel"/>
    <w:tmpl w:val="3CE8E6CC"/>
    <w:lvl w:ilvl="0" w:tplc="9FF87D4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0FB1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2991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8E1C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01FE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477C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CD00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2116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44F2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731D92"/>
    <w:multiLevelType w:val="hybridMultilevel"/>
    <w:tmpl w:val="66449C4E"/>
    <w:lvl w:ilvl="0" w:tplc="F594EB2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41B4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111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86B1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A872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80B0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A13D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E5D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0955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95B4F"/>
    <w:multiLevelType w:val="hybridMultilevel"/>
    <w:tmpl w:val="806C2968"/>
    <w:lvl w:ilvl="0" w:tplc="EF24E07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8CD6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2406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1B0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8995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A9F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C124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4074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A650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893DD3"/>
    <w:multiLevelType w:val="hybridMultilevel"/>
    <w:tmpl w:val="22F6B54A"/>
    <w:lvl w:ilvl="0" w:tplc="60B4436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00EA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859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4F29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230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FCA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A3EC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2EE1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438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F5339"/>
    <w:multiLevelType w:val="hybridMultilevel"/>
    <w:tmpl w:val="E2C2B3E4"/>
    <w:lvl w:ilvl="0" w:tplc="EA8820F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2EA5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86E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CF44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A0FC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6681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24C9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E4C7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4B98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1B0F75"/>
    <w:multiLevelType w:val="hybridMultilevel"/>
    <w:tmpl w:val="60F63A96"/>
    <w:lvl w:ilvl="0" w:tplc="0C04633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EE7E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4475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4458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4FD1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6CD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E26D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AFF9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0684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A7571C"/>
    <w:multiLevelType w:val="hybridMultilevel"/>
    <w:tmpl w:val="333E2EC6"/>
    <w:lvl w:ilvl="0" w:tplc="F1D04566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6507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A92E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615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AC0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0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4ECF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451E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FF4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D417A0"/>
    <w:multiLevelType w:val="hybridMultilevel"/>
    <w:tmpl w:val="28103C40"/>
    <w:lvl w:ilvl="0" w:tplc="F1E6C2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A6F2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C55F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C0EC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0026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8FAA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630B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2F6B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4655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E1D22"/>
    <w:multiLevelType w:val="hybridMultilevel"/>
    <w:tmpl w:val="AF528ACA"/>
    <w:lvl w:ilvl="0" w:tplc="F74251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0EDC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A6EF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4F0D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657E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ABC4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CF4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AD7A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14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92B1F"/>
    <w:multiLevelType w:val="hybridMultilevel"/>
    <w:tmpl w:val="245C4CDE"/>
    <w:lvl w:ilvl="0" w:tplc="797853B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4F23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CBE9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A419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42C1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689E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B56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EB34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47F4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AB476E"/>
    <w:multiLevelType w:val="hybridMultilevel"/>
    <w:tmpl w:val="29446B80"/>
    <w:lvl w:ilvl="0" w:tplc="981A94AC">
      <w:start w:val="1"/>
      <w:numFmt w:val="decimal"/>
      <w:pStyle w:val="1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44DAA">
      <w:start w:val="1"/>
      <w:numFmt w:val="lowerLetter"/>
      <w:lvlText w:val="%2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64E0C">
      <w:start w:val="1"/>
      <w:numFmt w:val="lowerRoman"/>
      <w:lvlText w:val="%3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2FD7A">
      <w:start w:val="1"/>
      <w:numFmt w:val="decimal"/>
      <w:lvlText w:val="%4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C6688">
      <w:start w:val="1"/>
      <w:numFmt w:val="lowerLetter"/>
      <w:lvlText w:val="%5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8AB2">
      <w:start w:val="1"/>
      <w:numFmt w:val="lowerRoman"/>
      <w:lvlText w:val="%6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27F8">
      <w:start w:val="1"/>
      <w:numFmt w:val="decimal"/>
      <w:lvlText w:val="%7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27F6">
      <w:start w:val="1"/>
      <w:numFmt w:val="lowerLetter"/>
      <w:lvlText w:val="%8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8F27A">
      <w:start w:val="1"/>
      <w:numFmt w:val="lowerRoman"/>
      <w:lvlText w:val="%9"/>
      <w:lvlJc w:val="left"/>
      <w:pPr>
        <w:ind w:left="7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9937C8"/>
    <w:multiLevelType w:val="hybridMultilevel"/>
    <w:tmpl w:val="47282B82"/>
    <w:lvl w:ilvl="0" w:tplc="8A766FB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8530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8A4E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AA64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E753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A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6D37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F79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60CD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8E3DB4"/>
    <w:multiLevelType w:val="hybridMultilevel"/>
    <w:tmpl w:val="AAF619F0"/>
    <w:lvl w:ilvl="0" w:tplc="75DE61C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EFEF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286B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0F2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6F28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A781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074D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AE7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6A67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0C7925"/>
    <w:multiLevelType w:val="hybridMultilevel"/>
    <w:tmpl w:val="B3A2F224"/>
    <w:lvl w:ilvl="0" w:tplc="F8961B5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69BB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C50D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6048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007E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EF1A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4C5E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4651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441A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6E3E53"/>
    <w:multiLevelType w:val="hybridMultilevel"/>
    <w:tmpl w:val="67A458F8"/>
    <w:lvl w:ilvl="0" w:tplc="BA1416F8">
      <w:start w:val="4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6A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B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403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687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028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67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ED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CD4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982AD4"/>
    <w:multiLevelType w:val="hybridMultilevel"/>
    <w:tmpl w:val="650E6068"/>
    <w:lvl w:ilvl="0" w:tplc="DA383306">
      <w:start w:val="2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8023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8F14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0F24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2795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BE0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BBB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01A8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C981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3142B7"/>
    <w:multiLevelType w:val="hybridMultilevel"/>
    <w:tmpl w:val="62AAA7E8"/>
    <w:lvl w:ilvl="0" w:tplc="F184FDA0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A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46C4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EAB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6509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E3D0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6225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4DB3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3D5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AE4E4A"/>
    <w:multiLevelType w:val="hybridMultilevel"/>
    <w:tmpl w:val="5EC88C24"/>
    <w:lvl w:ilvl="0" w:tplc="CAA84D9E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66D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A91D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F2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45A5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56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84EA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6E8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D14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974E66"/>
    <w:multiLevelType w:val="hybridMultilevel"/>
    <w:tmpl w:val="E8383EC8"/>
    <w:lvl w:ilvl="0" w:tplc="133660D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84DE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640B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85E5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C231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A956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43CD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0CAE2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A365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6"/>
  </w:num>
  <w:num w:numId="5">
    <w:abstractNumId w:val="5"/>
  </w:num>
  <w:num w:numId="6">
    <w:abstractNumId w:val="24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8"/>
  </w:num>
  <w:num w:numId="14">
    <w:abstractNumId w:val="25"/>
  </w:num>
  <w:num w:numId="15">
    <w:abstractNumId w:val="4"/>
  </w:num>
  <w:num w:numId="16">
    <w:abstractNumId w:val="21"/>
  </w:num>
  <w:num w:numId="17">
    <w:abstractNumId w:val="15"/>
  </w:num>
  <w:num w:numId="18">
    <w:abstractNumId w:val="12"/>
  </w:num>
  <w:num w:numId="19">
    <w:abstractNumId w:val="10"/>
  </w:num>
  <w:num w:numId="20">
    <w:abstractNumId w:val="23"/>
  </w:num>
  <w:num w:numId="21">
    <w:abstractNumId w:val="11"/>
  </w:num>
  <w:num w:numId="22">
    <w:abstractNumId w:val="28"/>
  </w:num>
  <w:num w:numId="23">
    <w:abstractNumId w:val="17"/>
  </w:num>
  <w:num w:numId="24">
    <w:abstractNumId w:val="7"/>
  </w:num>
  <w:num w:numId="25">
    <w:abstractNumId w:val="22"/>
  </w:num>
  <w:num w:numId="26">
    <w:abstractNumId w:val="26"/>
  </w:num>
  <w:num w:numId="27">
    <w:abstractNumId w:val="19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B"/>
    <w:rsid w:val="00142FD4"/>
    <w:rsid w:val="002020AB"/>
    <w:rsid w:val="00A733C5"/>
    <w:rsid w:val="00CF50A7"/>
    <w:rsid w:val="00D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9CD9"/>
  <w15:docId w15:val="{4D43DB34-D782-49AD-A3B0-A93902E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8"/>
      </w:numPr>
      <w:spacing w:after="5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2FD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DC0C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3C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rebennik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socman.hse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grebenniko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2023-09-14T10:10:00Z</dcterms:created>
  <dcterms:modified xsi:type="dcterms:W3CDTF">2023-09-14T10:10:00Z</dcterms:modified>
</cp:coreProperties>
</file>