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5D2" w:rsidRPr="008545D2" w:rsidRDefault="008545D2" w:rsidP="008545D2">
      <w:pPr>
        <w:pBdr>
          <w:bottom w:val="single" w:sz="18" w:space="4" w:color="515151"/>
        </w:pBdr>
        <w:spacing w:after="150" w:line="240" w:lineRule="auto"/>
        <w:outlineLvl w:val="0"/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</w:pPr>
      <w:r w:rsidRPr="008545D2">
        <w:rPr>
          <w:rFonts w:ascii="Arial" w:eastAsia="Times New Roman" w:hAnsi="Arial" w:cs="Arial"/>
          <w:color w:val="515151"/>
          <w:kern w:val="36"/>
          <w:sz w:val="45"/>
          <w:szCs w:val="45"/>
          <w:lang w:eastAsia="ru-RU"/>
        </w:rPr>
        <w:t>Информация о численности обучающихся</w:t>
      </w:r>
    </w:p>
    <w:p w:rsidR="008545D2" w:rsidRPr="008545D2" w:rsidRDefault="008545D2" w:rsidP="008545D2">
      <w:pPr>
        <w:spacing w:before="300" w:after="150" w:line="240" w:lineRule="auto"/>
        <w:outlineLvl w:val="3"/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</w:pPr>
      <w:r w:rsidRPr="008545D2"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  <w:t>Документы o численности обучающихся по реализуемым образовательным программам за счёт бюджетных ассигнований федерального бюджета, бюджетов субъектов Российской Федерации, местных бюджетов и по договорам об образовании за счёт средств физических и (или) юридических лиц</w:t>
      </w:r>
    </w:p>
    <w:p w:rsidR="008545D2" w:rsidRPr="008545D2" w:rsidRDefault="008545D2" w:rsidP="008545D2">
      <w:pPr>
        <w:spacing w:line="240" w:lineRule="auto"/>
        <w:outlineLvl w:val="4"/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</w:pPr>
      <w:r w:rsidRPr="008545D2"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  <w:t>информация о численности обучающихся</w:t>
      </w:r>
    </w:p>
    <w:p w:rsidR="008545D2" w:rsidRPr="008545D2" w:rsidRDefault="008545D2" w:rsidP="008545D2">
      <w:pPr>
        <w:spacing w:line="240" w:lineRule="auto"/>
        <w:outlineLvl w:val="3"/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</w:pPr>
      <w:r w:rsidRPr="008545D2">
        <w:rPr>
          <w:rFonts w:ascii="Times New Roman" w:eastAsia="Times New Roman" w:hAnsi="Times New Roman" w:cs="Times New Roman"/>
          <w:color w:val="515151"/>
          <w:sz w:val="20"/>
          <w:szCs w:val="20"/>
          <w:lang w:eastAsia="ru-RU"/>
        </w:rPr>
        <w:t>Информация о численности обучающихся по реализуемым образовательным программам, в том числе: об общей численности обучающихся; о численности обучающихся за счёт бюджетных ассигнований федерального бюджета (в том числе с выделением численности обучающихся, являющихся иностранными гражданами); о численности обучающихся за счёт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 о численности обучающихся за счёт бюджетных ассигнований местных бюджетов (в том числе с выделением численности обучающихся, являющихся иностранными гражданами); о численности обучающихся по договорам об образовании, заключаемых при приёме на обучение за счёт средств физического и (или) юридического лица (в том числе с выделением численности обучающихся, являющихся иностранными гражданами);</w:t>
      </w:r>
    </w:p>
    <w:p w:rsidR="008545D2" w:rsidRPr="008545D2" w:rsidRDefault="008545D2" w:rsidP="008545D2">
      <w:pPr>
        <w:spacing w:after="0" w:line="240" w:lineRule="auto"/>
        <w:outlineLvl w:val="3"/>
        <w:rPr>
          <w:rFonts w:ascii="inherit" w:eastAsia="Times New Roman" w:hAnsi="inherit" w:cs="Arial"/>
          <w:color w:val="515151"/>
          <w:sz w:val="20"/>
          <w:szCs w:val="20"/>
          <w:lang w:eastAsia="ru-RU"/>
        </w:rPr>
      </w:pPr>
      <w:r w:rsidRPr="008545D2">
        <w:rPr>
          <w:rFonts w:ascii="inherit" w:eastAsia="Times New Roman" w:hAnsi="inherit" w:cs="Arial"/>
          <w:color w:val="515151"/>
          <w:sz w:val="20"/>
          <w:szCs w:val="20"/>
          <w:lang w:eastAsia="ru-RU"/>
        </w:rPr>
        <w:t>знак "-" означает, что программа по данной форме обучения не реализуется</w:t>
      </w:r>
    </w:p>
    <w:tbl>
      <w:tblPr>
        <w:tblW w:w="16160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"/>
        <w:gridCol w:w="1333"/>
        <w:gridCol w:w="1342"/>
        <w:gridCol w:w="1138"/>
        <w:gridCol w:w="1820"/>
        <w:gridCol w:w="787"/>
        <w:gridCol w:w="1153"/>
        <w:gridCol w:w="482"/>
        <w:gridCol w:w="1261"/>
        <w:gridCol w:w="482"/>
        <w:gridCol w:w="1261"/>
        <w:gridCol w:w="482"/>
        <w:gridCol w:w="1261"/>
        <w:gridCol w:w="482"/>
        <w:gridCol w:w="1261"/>
        <w:gridCol w:w="482"/>
        <w:gridCol w:w="1261"/>
      </w:tblGrid>
      <w:tr w:rsidR="008545D2" w:rsidRPr="008545D2" w:rsidTr="008545D2">
        <w:trPr>
          <w:tblHeader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E4E4E4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Код профессии, специальности, направления подготовки, научной специальности, шифр группы научных специальностей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Наименование профессии, специальности, направления подготовки, наименование группы научных специальностей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Образовательная программа, направленность, профиль, шифр и наименование научной специальности</w:t>
            </w:r>
          </w:p>
        </w:tc>
        <w:tc>
          <w:tcPr>
            <w:tcW w:w="78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115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Общая численность обучающихся</w:t>
            </w:r>
          </w:p>
        </w:tc>
        <w:tc>
          <w:tcPr>
            <w:tcW w:w="8377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Численность обучающихся за счёт (количество человек):</w:t>
            </w:r>
          </w:p>
        </w:tc>
      </w:tr>
      <w:tr w:rsidR="008545D2" w:rsidRPr="008545D2" w:rsidTr="008545D2">
        <w:trPr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1743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местных бюджетов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4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иных средств</w:t>
            </w:r>
          </w:p>
        </w:tc>
      </w:tr>
      <w:tr w:rsidR="008545D2" w:rsidRPr="008545D2" w:rsidTr="008545D2">
        <w:trPr>
          <w:trHeight w:val="985"/>
          <w:tblHeader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29618F"/>
            <w:vAlign w:val="bottom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b/>
                <w:bCs/>
                <w:color w:val="E4E4E4"/>
                <w:sz w:val="18"/>
                <w:szCs w:val="18"/>
                <w:lang w:eastAsia="ru-RU"/>
              </w:rPr>
              <w:t>из них численность обучающихся, являющихся иностранными гражданами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38.03.02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 (профиль "Управление проектами")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38.03.04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 (профиль "Региональное и муниципальное управление")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41.03.04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Международные отношения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Международные отношения (профиль "Международное сотрудничество в сфере межконфессиональных и межрелигиозных коммуникаций")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48.03.01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 (профиль "Социально-практическая деятельность")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38.03.05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Высшее образование - </w:t>
            </w:r>
            <w:proofErr w:type="spellStart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бакалавриат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Бизнес-информатика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38.04.04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proofErr w:type="spellStart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Государствнное</w:t>
            </w:r>
            <w:proofErr w:type="spellEnd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 xml:space="preserve"> управление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38.04.02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Менеджмент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УПРАВЛЕНИЕ В РУССКОЙ ПРАВОСЛАВНОЙ ЦЕРКВИ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48.04.01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магистратура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Организационно- управленческая деятельность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Общая психология, психология, история психологии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5.3.1 Общая психология, психология, история психологии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5.5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Политические науки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5.5.3 Государственное управление и отраслевые политики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Право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Международно-правовые науки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5.11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Теология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5.11.1 Теоретическая теология (по исследовательскому направлению: православие, ислам, иудаизм)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3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5.3.6.</w:t>
            </w:r>
          </w:p>
        </w:tc>
        <w:tc>
          <w:tcPr>
            <w:tcW w:w="134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Медицинская психология</w:t>
            </w:r>
          </w:p>
        </w:tc>
        <w:tc>
          <w:tcPr>
            <w:tcW w:w="113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Высшее образование - подготовка кадров высшей квалификации</w:t>
            </w:r>
          </w:p>
        </w:tc>
        <w:tc>
          <w:tcPr>
            <w:tcW w:w="18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Медицинская психология</w:t>
            </w: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0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  <w:tr w:rsidR="008545D2" w:rsidRPr="008545D2" w:rsidTr="008545D2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</w:p>
        </w:tc>
        <w:tc>
          <w:tcPr>
            <w:tcW w:w="7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Очно-заочная</w:t>
            </w:r>
          </w:p>
        </w:tc>
        <w:tc>
          <w:tcPr>
            <w:tcW w:w="11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hideMark/>
          </w:tcPr>
          <w:p w:rsidR="008545D2" w:rsidRPr="008545D2" w:rsidRDefault="008545D2" w:rsidP="008545D2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</w:pPr>
            <w:r w:rsidRPr="008545D2">
              <w:rPr>
                <w:rFonts w:ascii="Times New Roman" w:eastAsia="Times New Roman" w:hAnsi="Times New Roman" w:cs="Times New Roman"/>
                <w:color w:val="515151"/>
                <w:sz w:val="18"/>
                <w:szCs w:val="18"/>
                <w:lang w:eastAsia="ru-RU"/>
              </w:rPr>
              <w:t>-</w:t>
            </w:r>
          </w:p>
        </w:tc>
      </w:tr>
    </w:tbl>
    <w:p w:rsidR="005A635A" w:rsidRDefault="005A635A"/>
    <w:sectPr w:rsidR="005A635A" w:rsidSect="00854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D2"/>
    <w:rsid w:val="005A635A"/>
    <w:rsid w:val="008545D2"/>
    <w:rsid w:val="00D37A7C"/>
    <w:rsid w:val="00E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3F0B-4F1B-4DEE-8F57-A17E1C9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8331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9158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9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Информация о численности обучающихся</vt:lpstr>
    </vt:vector>
  </TitlesOfParts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dc:description/>
  <cp:lastModifiedBy>SGLA</cp:lastModifiedBy>
  <cp:revision>1</cp:revision>
  <dcterms:created xsi:type="dcterms:W3CDTF">2023-12-26T08:00:00Z</dcterms:created>
  <dcterms:modified xsi:type="dcterms:W3CDTF">2023-12-26T08:03:00Z</dcterms:modified>
</cp:coreProperties>
</file>